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034" w:rsidRPr="00BC043B" w:rsidRDefault="008214A6" w:rsidP="001103B9">
      <w:pPr>
        <w:rPr>
          <w:rFonts w:ascii="Arial" w:hAnsi="Arial" w:cs="Arial"/>
          <w:b/>
        </w:rPr>
      </w:pPr>
      <w:bookmarkStart w:id="0" w:name="_GoBack"/>
      <w:bookmarkEnd w:id="0"/>
      <w:r>
        <w:rPr>
          <w:noProof/>
          <w:lang w:val="nl-BE" w:eastAsia="nl-BE"/>
        </w:rPr>
        <w:drawing>
          <wp:anchor distT="0" distB="0" distL="114300" distR="114300" simplePos="0" relativeHeight="251659264" behindDoc="1" locked="0" layoutInCell="1" allowOverlap="1" wp14:anchorId="11ECA643" wp14:editId="3EB30D04">
            <wp:simplePos x="0" y="0"/>
            <wp:positionH relativeFrom="column">
              <wp:posOffset>4500245</wp:posOffset>
            </wp:positionH>
            <wp:positionV relativeFrom="paragraph">
              <wp:posOffset>8890</wp:posOffset>
            </wp:positionV>
            <wp:extent cx="1447800" cy="66675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666750"/>
                    </a:xfrm>
                    <a:prstGeom prst="rect">
                      <a:avLst/>
                    </a:prstGeom>
                    <a:noFill/>
                  </pic:spPr>
                </pic:pic>
              </a:graphicData>
            </a:graphic>
            <wp14:sizeRelH relativeFrom="page">
              <wp14:pctWidth>0</wp14:pctWidth>
            </wp14:sizeRelH>
            <wp14:sizeRelV relativeFrom="page">
              <wp14:pctHeight>0</wp14:pctHeight>
            </wp14:sizeRelV>
          </wp:anchor>
        </w:drawing>
      </w:r>
      <w:r w:rsidR="00761BE2">
        <w:rPr>
          <w:rFonts w:ascii="Arial" w:hAnsi="Arial" w:cs="Arial"/>
          <w:b/>
        </w:rPr>
        <w:t xml:space="preserve">Nota aan OC </w:t>
      </w:r>
      <w:r w:rsidR="00975034">
        <w:rPr>
          <w:rFonts w:ascii="Arial" w:hAnsi="Arial" w:cs="Arial"/>
          <w:b/>
        </w:rPr>
        <w:t>Kleine Nete</w:t>
      </w:r>
    </w:p>
    <w:p w:rsidR="00975034" w:rsidRDefault="00975034" w:rsidP="001103B9">
      <w:pPr>
        <w:rPr>
          <w:rFonts w:ascii="Arial" w:hAnsi="Arial" w:cs="Arial"/>
          <w:sz w:val="20"/>
          <w:szCs w:val="20"/>
        </w:rPr>
      </w:pPr>
    </w:p>
    <w:p w:rsidR="00975034" w:rsidRDefault="001E7353" w:rsidP="001103B9">
      <w:pPr>
        <w:rPr>
          <w:rFonts w:ascii="Arial" w:hAnsi="Arial" w:cs="Arial"/>
          <w:sz w:val="20"/>
          <w:szCs w:val="20"/>
        </w:rPr>
      </w:pPr>
      <w:r>
        <w:rPr>
          <w:rFonts w:ascii="Arial" w:hAnsi="Arial" w:cs="Arial"/>
          <w:sz w:val="20"/>
          <w:szCs w:val="20"/>
        </w:rPr>
        <w:t xml:space="preserve">Zitting </w:t>
      </w:r>
      <w:r w:rsidR="00523BB0">
        <w:rPr>
          <w:rFonts w:ascii="Arial" w:hAnsi="Arial" w:cs="Arial"/>
          <w:sz w:val="20"/>
          <w:szCs w:val="20"/>
        </w:rPr>
        <w:t>1</w:t>
      </w:r>
      <w:r w:rsidR="00761BE2">
        <w:rPr>
          <w:rFonts w:ascii="Arial" w:hAnsi="Arial" w:cs="Arial"/>
          <w:sz w:val="20"/>
          <w:szCs w:val="20"/>
        </w:rPr>
        <w:t xml:space="preserve"> </w:t>
      </w:r>
      <w:r w:rsidR="00523BB0">
        <w:rPr>
          <w:rFonts w:ascii="Arial" w:hAnsi="Arial" w:cs="Arial"/>
          <w:sz w:val="20"/>
          <w:szCs w:val="20"/>
        </w:rPr>
        <w:t>december</w:t>
      </w:r>
      <w:r w:rsidR="001B729D">
        <w:rPr>
          <w:rFonts w:ascii="Arial" w:hAnsi="Arial" w:cs="Arial"/>
          <w:sz w:val="20"/>
          <w:szCs w:val="20"/>
        </w:rPr>
        <w:t xml:space="preserve"> </w:t>
      </w:r>
      <w:r w:rsidR="00761BE2">
        <w:rPr>
          <w:rFonts w:ascii="Arial" w:hAnsi="Arial" w:cs="Arial"/>
          <w:sz w:val="20"/>
          <w:szCs w:val="20"/>
        </w:rPr>
        <w:t>201</w:t>
      </w:r>
      <w:r w:rsidR="001B729D">
        <w:rPr>
          <w:rFonts w:ascii="Arial" w:hAnsi="Arial" w:cs="Arial"/>
          <w:sz w:val="20"/>
          <w:szCs w:val="20"/>
        </w:rPr>
        <w:t>5</w:t>
      </w:r>
      <w:r>
        <w:rPr>
          <w:rFonts w:ascii="Arial" w:hAnsi="Arial" w:cs="Arial"/>
          <w:sz w:val="20"/>
          <w:szCs w:val="20"/>
        </w:rPr>
        <w:t xml:space="preserve"> – agendapunt 5</w:t>
      </w:r>
    </w:p>
    <w:p w:rsidR="00975034" w:rsidRDefault="00975034" w:rsidP="001103B9">
      <w:pPr>
        <w:rPr>
          <w:rFonts w:ascii="Arial" w:hAnsi="Arial" w:cs="Arial"/>
          <w:sz w:val="20"/>
          <w:szCs w:val="20"/>
        </w:rPr>
      </w:pPr>
    </w:p>
    <w:p w:rsidR="00975034" w:rsidRPr="000D039A" w:rsidRDefault="00975034" w:rsidP="001103B9">
      <w:pPr>
        <w:pBdr>
          <w:bottom w:val="single" w:sz="12" w:space="1" w:color="auto"/>
        </w:pBdr>
        <w:rPr>
          <w:rFonts w:ascii="Arial" w:hAnsi="Arial" w:cs="Arial"/>
        </w:rPr>
      </w:pPr>
    </w:p>
    <w:p w:rsidR="00761BE2" w:rsidRDefault="00523BB0" w:rsidP="004F789A">
      <w:pPr>
        <w:keepNext/>
        <w:spacing w:before="480" w:after="120"/>
        <w:outlineLvl w:val="0"/>
        <w:rPr>
          <w:rFonts w:ascii="Arial" w:hAnsi="Arial"/>
          <w:b/>
          <w:szCs w:val="20"/>
          <w:lang w:val="nl-BE"/>
        </w:rPr>
      </w:pPr>
      <w:r>
        <w:rPr>
          <w:rFonts w:ascii="Arial" w:hAnsi="Arial"/>
          <w:b/>
          <w:szCs w:val="20"/>
          <w:lang w:val="nl-BE"/>
        </w:rPr>
        <w:t>I</w:t>
      </w:r>
      <w:r w:rsidR="001B729D">
        <w:rPr>
          <w:rFonts w:ascii="Arial" w:hAnsi="Arial"/>
          <w:b/>
          <w:szCs w:val="20"/>
          <w:lang w:val="nl-BE"/>
        </w:rPr>
        <w:t>nleiding</w:t>
      </w:r>
    </w:p>
    <w:p w:rsidR="00AB23B5" w:rsidRDefault="001B729D" w:rsidP="001B729D">
      <w:pPr>
        <w:rPr>
          <w:rFonts w:ascii="Arial" w:hAnsi="Arial" w:cs="Arial"/>
          <w:sz w:val="20"/>
          <w:szCs w:val="20"/>
          <w:lang w:val="nl-BE"/>
        </w:rPr>
      </w:pPr>
      <w:r w:rsidRPr="001B729D">
        <w:rPr>
          <w:rFonts w:ascii="Arial" w:hAnsi="Arial" w:cs="Arial"/>
          <w:sz w:val="20"/>
          <w:szCs w:val="20"/>
          <w:lang w:val="nl-BE"/>
        </w:rPr>
        <w:t xml:space="preserve">Deze nota </w:t>
      </w:r>
      <w:r>
        <w:rPr>
          <w:rFonts w:ascii="Arial" w:hAnsi="Arial" w:cs="Arial"/>
          <w:sz w:val="20"/>
          <w:szCs w:val="20"/>
          <w:lang w:val="nl-BE"/>
        </w:rPr>
        <w:t>geeft duiding bij de</w:t>
      </w:r>
      <w:r w:rsidR="00AB23B5">
        <w:rPr>
          <w:rFonts w:ascii="Arial" w:hAnsi="Arial" w:cs="Arial"/>
          <w:sz w:val="20"/>
          <w:szCs w:val="20"/>
          <w:lang w:val="nl-BE"/>
        </w:rPr>
        <w:t xml:space="preserve"> voorwaarden die de stad Geel gesteld heeft alvorens over te gaan tot ondertekening van de Intentieverklaring.</w:t>
      </w:r>
      <w:r w:rsidR="00AB23B5" w:rsidRPr="00AB23B5">
        <w:rPr>
          <w:rFonts w:ascii="Arial" w:hAnsi="Arial" w:cs="Arial"/>
          <w:sz w:val="20"/>
          <w:szCs w:val="20"/>
          <w:lang w:val="nl-BE"/>
        </w:rPr>
        <w:t xml:space="preserve"> </w:t>
      </w:r>
      <w:r w:rsidR="00AB23B5">
        <w:rPr>
          <w:rFonts w:ascii="Arial" w:hAnsi="Arial" w:cs="Arial"/>
          <w:sz w:val="20"/>
          <w:szCs w:val="20"/>
          <w:lang w:val="nl-BE"/>
        </w:rPr>
        <w:t>De aangehaalde voorwaarden zijn nog niet  besproken op het ProcesBeheerComité (PBC) dd. 23 september 2015 omdat ze ontvangen werden op 29 oktober 2015.</w:t>
      </w:r>
      <w:r w:rsidR="00523BB0">
        <w:rPr>
          <w:rFonts w:ascii="Arial" w:hAnsi="Arial" w:cs="Arial"/>
          <w:sz w:val="20"/>
          <w:szCs w:val="20"/>
          <w:lang w:val="nl-BE"/>
        </w:rPr>
        <w:t xml:space="preserve"> </w:t>
      </w: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t>Niet de vo</w:t>
      </w:r>
      <w:r w:rsidR="00523BB0" w:rsidRPr="000C3A8F">
        <w:rPr>
          <w:rFonts w:ascii="Arial" w:hAnsi="Arial"/>
          <w:b/>
          <w:szCs w:val="20"/>
          <w:lang w:val="nl-BE"/>
        </w:rPr>
        <w:t>lledige zone aan N19g afgraven</w:t>
      </w:r>
    </w:p>
    <w:p w:rsidR="00AB23B5" w:rsidRPr="00523BB0" w:rsidRDefault="00AB23B5" w:rsidP="00523BB0">
      <w:pPr>
        <w:rPr>
          <w:rFonts w:ascii="Arial" w:hAnsi="Arial" w:cs="Arial"/>
          <w:sz w:val="20"/>
          <w:szCs w:val="20"/>
          <w:lang w:val="nl-BE"/>
        </w:rPr>
      </w:pPr>
      <w:r w:rsidRPr="00523BB0">
        <w:rPr>
          <w:rFonts w:ascii="Arial" w:hAnsi="Arial" w:cs="Arial"/>
          <w:sz w:val="20"/>
          <w:szCs w:val="20"/>
          <w:lang w:val="nl-BE"/>
        </w:rPr>
        <w:t>Na overleg met de belangrijkste eigenaar van de betrokken zone en na het uitvoeren van een bijkomende bomen- en bosstudie is de kaart met de af te graven zones ifv plas-dras aangepast. Deze kaart is uiteindelijk ook mee opgenomen in de tweede herziening van de projectMERontheffing. Voor de afgraving van deze zone om een actief overstromingsgebied te creëren, is het uitgangspunt van VMM om hier de zone binnen de nieuwe dijken enkel af te graven, rondom de waardevolle, oudere inheemse loofbospercelen heen (§2.5.4, onderstaande illustraties). Hierbij worden de waardevolste stukken bos behouden. De delen die nog zullen aangelegd worden als plas –dras betreffen een verlaten weiland, een ruige populierenaanplant op voormalig grasland, een Corsicaans dennenbos met Amerikaanse vogelkers ondergroei en een beperkte oppervlakte jonge zwarte elzen en wilgen. Na de heraanleg van het terrein en rekening houdend met de grondwatercondities, zullen de afgegraven terreinen snel evolueren tot wilgenstruweel met waterplassen en op termijn mogelijk tot elzenbroek door spontane verlanding.</w:t>
      </w:r>
    </w:p>
    <w:p w:rsidR="00AB23B5" w:rsidRPr="00AB23B5" w:rsidRDefault="00AB23B5" w:rsidP="00AB23B5">
      <w:pPr>
        <w:rPr>
          <w:rFonts w:ascii="Calibri" w:hAnsi="Calibri"/>
          <w:sz w:val="22"/>
          <w:szCs w:val="22"/>
        </w:rPr>
      </w:pPr>
    </w:p>
    <w:p w:rsidR="00AB23B5" w:rsidRDefault="00AB23B5" w:rsidP="00AB23B5">
      <w:pPr>
        <w:rPr>
          <w:color w:val="1F527A"/>
          <w:u w:val="single"/>
        </w:rPr>
      </w:pPr>
      <w:r>
        <w:rPr>
          <w:noProof/>
          <w:lang w:val="nl-BE" w:eastAsia="nl-BE"/>
        </w:rPr>
        <w:drawing>
          <wp:inline distT="0" distB="0" distL="0" distR="0" wp14:anchorId="76072087" wp14:editId="0A77BF3A">
            <wp:extent cx="5959366" cy="4250136"/>
            <wp:effectExtent l="0" t="0" r="3810" b="0"/>
            <wp:docPr id="8" name="Afbeelding 8" descr="cid:image001.jpg@01D12616.8EB7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12616.8EB72B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76801" cy="4262570"/>
                    </a:xfrm>
                    <a:prstGeom prst="rect">
                      <a:avLst/>
                    </a:prstGeom>
                    <a:noFill/>
                    <a:ln>
                      <a:noFill/>
                    </a:ln>
                  </pic:spPr>
                </pic:pic>
              </a:graphicData>
            </a:graphic>
          </wp:inline>
        </w:drawing>
      </w:r>
    </w:p>
    <w:p w:rsidR="00AB23B5" w:rsidRPr="00523BB0" w:rsidRDefault="00AB23B5" w:rsidP="00AB23B5">
      <w:pPr>
        <w:rPr>
          <w:rFonts w:ascii="Arial" w:hAnsi="Arial" w:cs="Arial"/>
          <w:sz w:val="20"/>
          <w:szCs w:val="20"/>
          <w:lang w:val="nl-BE"/>
        </w:rPr>
      </w:pPr>
      <w:r w:rsidRPr="00523BB0">
        <w:rPr>
          <w:rFonts w:ascii="Arial" w:hAnsi="Arial" w:cs="Arial"/>
          <w:sz w:val="20"/>
          <w:szCs w:val="20"/>
          <w:lang w:val="nl-BE"/>
        </w:rPr>
        <w:t>Meer in detail met de af te graven zones in rood, de behouden zones in wit</w:t>
      </w:r>
    </w:p>
    <w:p w:rsidR="00AB23B5" w:rsidRDefault="00AB23B5" w:rsidP="00AB23B5">
      <w:pPr>
        <w:rPr>
          <w:color w:val="1F497D"/>
          <w:sz w:val="22"/>
          <w:szCs w:val="22"/>
          <w:u w:val="single"/>
        </w:rPr>
      </w:pPr>
    </w:p>
    <w:p w:rsidR="00AB23B5" w:rsidRDefault="00AB23B5" w:rsidP="00AB23B5">
      <w:pPr>
        <w:rPr>
          <w:color w:val="1F497D"/>
          <w:u w:val="single"/>
        </w:rPr>
      </w:pPr>
    </w:p>
    <w:p w:rsidR="00AB23B5" w:rsidRDefault="00AB23B5" w:rsidP="00AB23B5">
      <w:pPr>
        <w:rPr>
          <w:color w:val="1F497D"/>
          <w:u w:val="single"/>
        </w:rPr>
      </w:pPr>
      <w:r>
        <w:rPr>
          <w:noProof/>
          <w:lang w:val="nl-BE" w:eastAsia="nl-BE"/>
        </w:rPr>
        <w:lastRenderedPageBreak/>
        <w:drawing>
          <wp:inline distT="0" distB="0" distL="0" distR="0" wp14:anchorId="2EEFC201" wp14:editId="3EF2611A">
            <wp:extent cx="5896471" cy="3849024"/>
            <wp:effectExtent l="533400" t="1504950" r="504825" b="15043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574176">
                      <a:off x="0" y="0"/>
                      <a:ext cx="5889078" cy="3844198"/>
                    </a:xfrm>
                    <a:prstGeom prst="rect">
                      <a:avLst/>
                    </a:prstGeom>
                    <a:noFill/>
                    <a:ln>
                      <a:noFill/>
                    </a:ln>
                    <a:effectLst/>
                  </pic:spPr>
                </pic:pic>
              </a:graphicData>
            </a:graphic>
          </wp:inline>
        </w:drawing>
      </w: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t>mea</w:t>
      </w:r>
      <w:r w:rsidR="00E02C47" w:rsidRPr="000C3A8F">
        <w:rPr>
          <w:rFonts w:ascii="Arial" w:hAnsi="Arial"/>
          <w:b/>
          <w:szCs w:val="20"/>
          <w:lang w:val="nl-BE"/>
        </w:rPr>
        <w:t>nder uitgraven tot perceel 323b</w:t>
      </w:r>
      <w:r w:rsidRPr="000C3A8F">
        <w:rPr>
          <w:rFonts w:ascii="Arial" w:hAnsi="Arial"/>
          <w:b/>
          <w:szCs w:val="20"/>
          <w:lang w:val="nl-BE"/>
        </w:rPr>
        <w:t xml:space="preserve"> </w:t>
      </w:r>
    </w:p>
    <w:p w:rsidR="00AB23B5" w:rsidRPr="00E02C47" w:rsidRDefault="00AB23B5" w:rsidP="00AB23B5">
      <w:pPr>
        <w:rPr>
          <w:rFonts w:ascii="Arial" w:hAnsi="Arial" w:cs="Arial"/>
          <w:sz w:val="20"/>
          <w:szCs w:val="20"/>
        </w:rPr>
      </w:pPr>
      <w:r w:rsidRPr="00E02C47">
        <w:rPr>
          <w:rFonts w:ascii="Arial" w:hAnsi="Arial" w:cs="Arial"/>
          <w:sz w:val="20"/>
          <w:szCs w:val="20"/>
        </w:rPr>
        <w:t>VMM zal zoals afgesproken met de eigenaar en volgens de voorwaarden bestudeerd in de bomen- en bosstudie (Haskoning) de oude meander opnieuw uitgegraven tot perceel Geel, afd 2 Sectie B nr 323b. Verder stroomafwaarts is de meander nog zichtbaar aanwezig en wordt grotendeels het bestaande profiel beh</w:t>
      </w:r>
      <w:r w:rsidR="000C3A8F">
        <w:rPr>
          <w:rFonts w:ascii="Arial" w:hAnsi="Arial" w:cs="Arial"/>
          <w:sz w:val="20"/>
          <w:szCs w:val="20"/>
        </w:rPr>
        <w:t>ouden, zie kader op de figuur in punt 5</w:t>
      </w:r>
      <w:r w:rsidRPr="00E02C47">
        <w:rPr>
          <w:rFonts w:ascii="Arial" w:hAnsi="Arial" w:cs="Arial"/>
          <w:sz w:val="20"/>
          <w:szCs w:val="20"/>
        </w:rPr>
        <w:t>: “</w:t>
      </w:r>
      <w:r w:rsidRPr="000C3A8F">
        <w:rPr>
          <w:rFonts w:ascii="Arial" w:hAnsi="Arial" w:cs="Arial"/>
          <w:i/>
          <w:sz w:val="20"/>
          <w:szCs w:val="20"/>
        </w:rPr>
        <w:t>meest uitgesproken deel met stilstaand water in historisch afgesloten meander</w:t>
      </w:r>
      <w:r w:rsidRPr="00E02C47">
        <w:rPr>
          <w:rFonts w:ascii="Arial" w:hAnsi="Arial" w:cs="Arial"/>
          <w:sz w:val="20"/>
          <w:szCs w:val="20"/>
        </w:rPr>
        <w:t>”.</w:t>
      </w:r>
    </w:p>
    <w:p w:rsidR="00AB23B5" w:rsidRDefault="00AB23B5" w:rsidP="00AB23B5">
      <w:pPr>
        <w:rPr>
          <w:color w:val="1F527A"/>
          <w:u w:val="single"/>
        </w:rPr>
      </w:pPr>
    </w:p>
    <w:p w:rsidR="00AB23B5" w:rsidRPr="000C3A8F" w:rsidRDefault="00E02C47"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lastRenderedPageBreak/>
        <w:t>T</w:t>
      </w:r>
      <w:r w:rsidR="00AB23B5" w:rsidRPr="000C3A8F">
        <w:rPr>
          <w:rFonts w:ascii="Arial" w:hAnsi="Arial"/>
          <w:b/>
          <w:szCs w:val="20"/>
          <w:lang w:val="nl-BE"/>
        </w:rPr>
        <w:t>erugslagklep voorzien aan meander</w:t>
      </w:r>
    </w:p>
    <w:p w:rsidR="00AB23B5" w:rsidRPr="00E02C47" w:rsidRDefault="00AB23B5" w:rsidP="00AB23B5">
      <w:pPr>
        <w:rPr>
          <w:rFonts w:ascii="Arial" w:hAnsi="Arial" w:cs="Arial"/>
          <w:sz w:val="20"/>
          <w:szCs w:val="20"/>
        </w:rPr>
      </w:pPr>
      <w:r w:rsidRPr="00E02C47">
        <w:rPr>
          <w:rFonts w:ascii="Arial" w:hAnsi="Arial" w:cs="Arial"/>
          <w:sz w:val="20"/>
          <w:szCs w:val="20"/>
        </w:rPr>
        <w:t>VMM is evenwel geen voorstander om de meander aan te sluiten via terugslagklep(pen). De meander wordt zodanig aangelegd dat hij effectief watervoerend wordt. Het huidig voorliggend ontwerp stemt overeen met de MER-ontheffing. Verder is aansluiten meander in overeenstemming met landschapsstudie / milderende maatregelen N19g en stroomgebiedbeheersplannen. De plaatsing van een terugslagklep zal o.a. de vrije vismigratie belemmeren. De vraag naar een terugslagklep is niet door de eigenaar aan VMM gevraagd. Uit andere adviezen of overlegmomenten is deze vraag niet gekomen. Terugslagkleppen zouden ook ongewenste effecten kunnen hebben, zoals sterkere verdroging van de aangrenzende bosbestanden, rondom de meanders omdat enkel water afgevoerd wordt en niet aangevoerd.</w:t>
      </w: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t>Invloed wijziging grondwaterstand op aanwezige soorten</w:t>
      </w:r>
    </w:p>
    <w:p w:rsidR="00AB23B5" w:rsidRPr="00E02C47" w:rsidRDefault="00AB23B5" w:rsidP="00AB23B5">
      <w:pPr>
        <w:rPr>
          <w:rFonts w:ascii="Arial" w:hAnsi="Arial" w:cs="Arial"/>
          <w:sz w:val="20"/>
          <w:szCs w:val="20"/>
        </w:rPr>
      </w:pPr>
      <w:r w:rsidRPr="00E02C47">
        <w:rPr>
          <w:rFonts w:ascii="Arial" w:hAnsi="Arial" w:cs="Arial"/>
          <w:sz w:val="20"/>
          <w:szCs w:val="20"/>
        </w:rPr>
        <w:t xml:space="preserve">Belangrijkste is dat door het project de grondwatertafel niet in die mate wijzigt dat de oude boombestanden zullen lijden of dat de vooropgestelde doelen niet kunnen gehaald worden. </w:t>
      </w:r>
    </w:p>
    <w:p w:rsidR="00AB23B5" w:rsidRPr="00E02C47" w:rsidRDefault="00AB23B5" w:rsidP="00AB23B5">
      <w:pPr>
        <w:rPr>
          <w:rFonts w:ascii="Arial" w:hAnsi="Arial" w:cs="Arial"/>
          <w:sz w:val="20"/>
          <w:szCs w:val="20"/>
        </w:rPr>
      </w:pPr>
    </w:p>
    <w:p w:rsidR="00AB23B5" w:rsidRPr="00E02C47" w:rsidRDefault="00AB23B5" w:rsidP="00AB23B5">
      <w:pPr>
        <w:rPr>
          <w:rFonts w:ascii="Arial" w:hAnsi="Arial" w:cs="Arial"/>
          <w:sz w:val="20"/>
          <w:szCs w:val="20"/>
        </w:rPr>
      </w:pPr>
      <w:r w:rsidRPr="00E02C47">
        <w:rPr>
          <w:rFonts w:ascii="Arial" w:hAnsi="Arial" w:cs="Arial"/>
          <w:sz w:val="20"/>
          <w:szCs w:val="20"/>
        </w:rPr>
        <w:t>Op basis van het ontwerp zal het grondwaterpeil zo goed als niet wijzigen ter hoogte van de zone N19g. Dat komt doordat de aangesloten meander, net als de Kleine Nete nu, niet zozeer het aanliggend gebied in deze zone natter maakt, maar net ook drainerend werkt in periodes met lagere waterpeilen. Dit evenwicht -waaraan de oudere bosbestanden gewoon zijn- blijft ook in de nieuwe inrichting gehandhaafd.</w:t>
      </w:r>
    </w:p>
    <w:p w:rsidR="00AB23B5" w:rsidRPr="00AB23B5" w:rsidRDefault="00AB23B5" w:rsidP="00AB23B5"/>
    <w:p w:rsidR="00AB23B5" w:rsidRDefault="00AB23B5" w:rsidP="00AB23B5">
      <w:pPr>
        <w:rPr>
          <w:color w:val="1F527A"/>
        </w:rPr>
      </w:pPr>
      <w:r>
        <w:rPr>
          <w:noProof/>
          <w:lang w:val="nl-BE" w:eastAsia="nl-BE"/>
        </w:rPr>
        <w:drawing>
          <wp:inline distT="0" distB="0" distL="0" distR="0" wp14:anchorId="7383F9E2" wp14:editId="29165255">
            <wp:extent cx="6572250" cy="2828925"/>
            <wp:effectExtent l="0" t="0" r="0" b="9525"/>
            <wp:docPr id="7" name="Afbeelding 7" descr="cid:image004.png@01D12616.8EB7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4.png@01D12616.8EB72B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572250" cy="2828925"/>
                    </a:xfrm>
                    <a:prstGeom prst="rect">
                      <a:avLst/>
                    </a:prstGeom>
                    <a:noFill/>
                    <a:ln>
                      <a:noFill/>
                    </a:ln>
                  </pic:spPr>
                </pic:pic>
              </a:graphicData>
            </a:graphic>
          </wp:inline>
        </w:drawing>
      </w:r>
    </w:p>
    <w:p w:rsidR="00AB23B5" w:rsidRPr="00E02C47" w:rsidRDefault="00AB23B5" w:rsidP="00E02C47">
      <w:pPr>
        <w:rPr>
          <w:rFonts w:ascii="Arial" w:hAnsi="Arial" w:cs="Arial"/>
          <w:sz w:val="20"/>
          <w:szCs w:val="20"/>
        </w:rPr>
      </w:pPr>
      <w:r w:rsidRPr="00E02C47">
        <w:rPr>
          <w:rFonts w:ascii="Arial" w:hAnsi="Arial" w:cs="Arial"/>
          <w:sz w:val="20"/>
          <w:szCs w:val="20"/>
        </w:rPr>
        <w:t>De bodemkaart toont voor deze zone natte tot zeer natte bodems zonder</w:t>
      </w:r>
    </w:p>
    <w:p w:rsidR="00AB23B5" w:rsidRPr="00E02C47" w:rsidRDefault="00AB23B5" w:rsidP="00E02C47">
      <w:pPr>
        <w:rPr>
          <w:rFonts w:ascii="Arial" w:hAnsi="Arial" w:cs="Arial"/>
          <w:sz w:val="20"/>
          <w:szCs w:val="20"/>
        </w:rPr>
      </w:pPr>
      <w:r w:rsidRPr="00E02C47">
        <w:rPr>
          <w:rFonts w:ascii="Arial" w:hAnsi="Arial" w:cs="Arial"/>
          <w:sz w:val="20"/>
          <w:szCs w:val="20"/>
        </w:rPr>
        <w:t>profielontwikkeling (Sep-Sfp). De voorspelde grondwatertafelwijzigingen liggen in de</w:t>
      </w:r>
    </w:p>
    <w:p w:rsidR="00AB23B5" w:rsidRDefault="00AB23B5" w:rsidP="00AB23B5">
      <w:pPr>
        <w:rPr>
          <w:rFonts w:ascii="Arial" w:hAnsi="Arial" w:cs="Arial"/>
          <w:sz w:val="20"/>
          <w:szCs w:val="20"/>
        </w:rPr>
      </w:pPr>
      <w:r w:rsidRPr="00E02C47">
        <w:rPr>
          <w:rFonts w:ascii="Arial" w:hAnsi="Arial" w:cs="Arial"/>
          <w:sz w:val="20"/>
          <w:szCs w:val="20"/>
        </w:rPr>
        <w:t>grootte-orde van 1 tot 5 cm op enkele vlekken na waar het 5 tot 10 cm is (illustratie 9.6).</w:t>
      </w:r>
    </w:p>
    <w:p w:rsidR="002116AD" w:rsidRPr="00E02C47" w:rsidRDefault="002116AD" w:rsidP="00AB23B5">
      <w:pPr>
        <w:rPr>
          <w:rFonts w:ascii="Arial" w:hAnsi="Arial" w:cs="Arial"/>
          <w:sz w:val="20"/>
          <w:szCs w:val="20"/>
        </w:rPr>
      </w:pPr>
    </w:p>
    <w:p w:rsidR="00AB23B5" w:rsidRDefault="00AB23B5" w:rsidP="00AB23B5">
      <w:pPr>
        <w:rPr>
          <w:rFonts w:ascii="Arial" w:hAnsi="Arial" w:cs="Arial"/>
          <w:sz w:val="21"/>
          <w:szCs w:val="21"/>
          <w:lang w:eastAsia="nl-BE"/>
        </w:rPr>
      </w:pPr>
      <w:r>
        <w:rPr>
          <w:noProof/>
          <w:lang w:val="nl-BE" w:eastAsia="nl-BE"/>
        </w:rPr>
        <w:drawing>
          <wp:inline distT="0" distB="0" distL="0" distR="0" wp14:anchorId="58614AB0" wp14:editId="277B2A8A">
            <wp:extent cx="5545776" cy="1873915"/>
            <wp:effectExtent l="0" t="0" r="0" b="0"/>
            <wp:docPr id="6" name="Afbeelding 6" descr="cid:image005.png@01D12616.8EB7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5.png@01D12616.8EB72B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561641" cy="1879276"/>
                    </a:xfrm>
                    <a:prstGeom prst="rect">
                      <a:avLst/>
                    </a:prstGeom>
                    <a:noFill/>
                    <a:ln>
                      <a:noFill/>
                    </a:ln>
                  </pic:spPr>
                </pic:pic>
              </a:graphicData>
            </a:graphic>
          </wp:inline>
        </w:drawing>
      </w:r>
    </w:p>
    <w:p w:rsidR="00AB23B5" w:rsidRDefault="00AB23B5" w:rsidP="00AB23B5">
      <w:pPr>
        <w:rPr>
          <w:rFonts w:ascii="Calibri" w:hAnsi="Calibri"/>
          <w:color w:val="1F527A"/>
          <w:sz w:val="22"/>
          <w:szCs w:val="22"/>
          <w:lang w:eastAsia="en-US"/>
        </w:rPr>
      </w:pP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lastRenderedPageBreak/>
        <w:t>Biotoop voor verlandingssoorten van stilstaand water compenseren</w:t>
      </w:r>
    </w:p>
    <w:p w:rsidR="00AB23B5" w:rsidRPr="00E02C47" w:rsidRDefault="00AB23B5" w:rsidP="00AB23B5">
      <w:pPr>
        <w:rPr>
          <w:rFonts w:ascii="Arial" w:hAnsi="Arial" w:cs="Arial"/>
          <w:sz w:val="20"/>
          <w:szCs w:val="20"/>
        </w:rPr>
      </w:pPr>
      <w:r w:rsidRPr="00E02C47">
        <w:rPr>
          <w:rFonts w:ascii="Arial" w:hAnsi="Arial" w:cs="Arial"/>
          <w:sz w:val="20"/>
          <w:szCs w:val="20"/>
        </w:rPr>
        <w:t xml:space="preserve">De vegetatie in de huidige oude meander werd op de BWK als  AEV (stilstaande wateren) of sbbsf (wilgenstruweel) geïnventariseerd. Deze vegetaties zijn niet habitatwaardig, zoals uit de overlay van de habitatvertaling en de BWK2 blijkt hieronder. Enkel de loofbosbestanden in deze omgeving zijn habitatwaardig (9120 en 9190), die worden maximaal behouden bij de inrichting. Na de inrichting zal er voor de vegetaties van stilstaande wateren (AEV) een verschuiving optreden vanuit de bestaande oude meander  naar de afgegraven zones. Zelfs al staan de laagtes in open verbinding met de Kleine Nete en de nieuwe meander, dan nog stroomt het grootste deel van deze oppervlakte niet mee met de stroming van de rivier. Zowel voor de stilstaande wateren als voor het wilgenstruweel zal het areaal duidelijk uitbreiden, NAAST het nieuwe vegetatietype van stromend water in de aangesloten meander en de stroomgeultjes doorheen de laagtes. </w:t>
      </w:r>
    </w:p>
    <w:p w:rsidR="00AB23B5" w:rsidRPr="00AB23B5" w:rsidRDefault="00AB23B5" w:rsidP="00AB23B5"/>
    <w:p w:rsidR="00AB23B5" w:rsidRDefault="00AB23B5" w:rsidP="00AB23B5">
      <w:pPr>
        <w:rPr>
          <w:color w:val="1F497D"/>
        </w:rPr>
      </w:pPr>
      <w:r>
        <w:rPr>
          <w:noProof/>
          <w:color w:val="1F497D"/>
          <w:lang w:val="nl-BE" w:eastAsia="nl-BE"/>
        </w:rPr>
        <w:drawing>
          <wp:inline distT="0" distB="0" distL="0" distR="0" wp14:anchorId="3B1BB97D" wp14:editId="31A7C395">
            <wp:extent cx="6460177" cy="4364401"/>
            <wp:effectExtent l="0" t="0" r="0" b="0"/>
            <wp:docPr id="5" name="Afbeelding 5" descr="cid:image011.png@01D1261A.5BF5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png@01D1261A.5BF58F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64389" cy="4367247"/>
                    </a:xfrm>
                    <a:prstGeom prst="rect">
                      <a:avLst/>
                    </a:prstGeom>
                    <a:noFill/>
                    <a:ln>
                      <a:noFill/>
                    </a:ln>
                  </pic:spPr>
                </pic:pic>
              </a:graphicData>
            </a:graphic>
          </wp:inline>
        </w:drawing>
      </w:r>
    </w:p>
    <w:p w:rsidR="00AB23B5" w:rsidRDefault="00AB23B5" w:rsidP="00AB23B5">
      <w:pPr>
        <w:rPr>
          <w:color w:val="1F497D"/>
        </w:rPr>
      </w:pP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t>Geen aantasting van de verlandingssoorten van stilstaand water</w:t>
      </w:r>
    </w:p>
    <w:p w:rsidR="00AB23B5" w:rsidRPr="002116AD" w:rsidRDefault="00AB23B5" w:rsidP="00AB23B5">
      <w:pPr>
        <w:rPr>
          <w:rFonts w:ascii="Arial" w:hAnsi="Arial" w:cs="Arial"/>
          <w:sz w:val="20"/>
          <w:szCs w:val="20"/>
        </w:rPr>
      </w:pPr>
      <w:r w:rsidRPr="002116AD">
        <w:rPr>
          <w:rFonts w:ascii="Arial" w:hAnsi="Arial" w:cs="Arial"/>
          <w:sz w:val="20"/>
          <w:szCs w:val="20"/>
        </w:rPr>
        <w:t>Indien hier het verlandingsstadium met wilgenstruweel wordt bedoeld kan gesteld worden dat er een aanzienlijke areaaluitbreiding wordt vooropgesteld na uitvoering van het project. Actueel is dit verlandingsstadium enkel minimaal aanwezig net ten westen van de N19g.</w:t>
      </w:r>
    </w:p>
    <w:p w:rsidR="00AB23B5" w:rsidRPr="002116AD" w:rsidRDefault="00AB23B5" w:rsidP="00AB23B5">
      <w:pPr>
        <w:rPr>
          <w:rFonts w:ascii="Arial" w:hAnsi="Arial" w:cs="Arial"/>
          <w:sz w:val="20"/>
          <w:szCs w:val="20"/>
        </w:rPr>
      </w:pPr>
      <w:r w:rsidRPr="002116AD">
        <w:rPr>
          <w:rFonts w:ascii="Arial" w:hAnsi="Arial" w:cs="Arial"/>
          <w:sz w:val="20"/>
          <w:szCs w:val="20"/>
        </w:rPr>
        <w:t>Het meest uitgesproken deel van de historische meander met stilstaand water, wordt aangesloten zonder omvangrijke vergraving (zie hierboven).</w:t>
      </w:r>
    </w:p>
    <w:p w:rsidR="00AB23B5" w:rsidRPr="002116AD" w:rsidRDefault="00AB23B5" w:rsidP="00AB23B5">
      <w:pPr>
        <w:rPr>
          <w:rFonts w:ascii="Arial" w:hAnsi="Arial" w:cs="Arial"/>
          <w:sz w:val="20"/>
          <w:szCs w:val="20"/>
        </w:rPr>
      </w:pPr>
    </w:p>
    <w:p w:rsidR="00AB23B5" w:rsidRPr="002116AD" w:rsidRDefault="00AB23B5" w:rsidP="00AB23B5">
      <w:pPr>
        <w:rPr>
          <w:rFonts w:ascii="Arial" w:hAnsi="Arial" w:cs="Arial"/>
          <w:sz w:val="20"/>
          <w:szCs w:val="20"/>
        </w:rPr>
      </w:pPr>
      <w:r w:rsidRPr="002116AD">
        <w:rPr>
          <w:rFonts w:ascii="Arial" w:hAnsi="Arial" w:cs="Arial"/>
          <w:sz w:val="20"/>
          <w:szCs w:val="20"/>
        </w:rPr>
        <w:t xml:space="preserve">De inrichtingswerken aan de Kleine Nete ter hoogte van de N19g (en bij uitbreiding over het grondgebied Geel) zijn niet gelegen in een speciale beschermingszone (SBZ-H of SBZ-V) en de betrokken biotopen zijn niet ingedeeld als habitat. Een minieme oppervlakte (100den m²) wilgenstruweel net ten westen van de peilerbrug kan als RBB (regionaal belangrijk biotoop) beschouwd worden, maar in slechte toestand door de uiterst beperkte omvang. Na de inrichting zal een veel grotere oppervlakte wilgenstruweel (1000den m²) ontstaan in de afgegraven delen buiten de nieuwe loop.  Dit belet niet dat VMM zich volledig inschrijft in alle noodzakelijke compensaties in uitvoering van de EU richtlijnen of Vlaamse </w:t>
      </w:r>
      <w:r w:rsidRPr="002116AD">
        <w:rPr>
          <w:rFonts w:ascii="Arial" w:hAnsi="Arial" w:cs="Arial"/>
          <w:sz w:val="20"/>
          <w:szCs w:val="20"/>
        </w:rPr>
        <w:lastRenderedPageBreak/>
        <w:t>wetgeving.</w:t>
      </w:r>
      <w:r w:rsidR="002116AD">
        <w:rPr>
          <w:rFonts w:ascii="Arial" w:hAnsi="Arial" w:cs="Arial"/>
          <w:sz w:val="20"/>
          <w:szCs w:val="20"/>
        </w:rPr>
        <w:t xml:space="preserve"> </w:t>
      </w:r>
      <w:r w:rsidRPr="002116AD">
        <w:rPr>
          <w:rFonts w:ascii="Arial" w:hAnsi="Arial" w:cs="Arial"/>
          <w:sz w:val="20"/>
          <w:szCs w:val="20"/>
        </w:rPr>
        <w:t>Cfr de projectMER ontheffing zijn geen compensaties opgelegd.</w:t>
      </w:r>
      <w:r w:rsidR="002116AD">
        <w:rPr>
          <w:rFonts w:ascii="Arial" w:hAnsi="Arial" w:cs="Arial"/>
          <w:sz w:val="20"/>
          <w:szCs w:val="20"/>
        </w:rPr>
        <w:t xml:space="preserve"> </w:t>
      </w:r>
      <w:r w:rsidRPr="002116AD">
        <w:rPr>
          <w:rFonts w:ascii="Arial" w:hAnsi="Arial" w:cs="Arial"/>
          <w:sz w:val="20"/>
          <w:szCs w:val="20"/>
        </w:rPr>
        <w:t>Volgend schema geeft schematisch aan wat het eindresultaat is:</w:t>
      </w:r>
    </w:p>
    <w:p w:rsidR="00AB23B5" w:rsidRPr="002116AD" w:rsidRDefault="00AB23B5" w:rsidP="002116AD">
      <w:pPr>
        <w:pStyle w:val="Lijstalinea"/>
        <w:numPr>
          <w:ilvl w:val="0"/>
          <w:numId w:val="6"/>
        </w:numPr>
        <w:rPr>
          <w:rFonts w:ascii="Arial" w:hAnsi="Arial" w:cs="Arial"/>
          <w:sz w:val="20"/>
          <w:szCs w:val="20"/>
        </w:rPr>
      </w:pPr>
      <w:r w:rsidRPr="002116AD">
        <w:rPr>
          <w:rFonts w:ascii="Arial" w:hAnsi="Arial" w:cs="Arial"/>
          <w:sz w:val="20"/>
          <w:szCs w:val="20"/>
        </w:rPr>
        <w:t>Oude bossen op oorspronkelijk niveau</w:t>
      </w:r>
    </w:p>
    <w:p w:rsidR="00AB23B5" w:rsidRPr="002116AD" w:rsidRDefault="00AB23B5" w:rsidP="002116AD">
      <w:pPr>
        <w:pStyle w:val="Lijstalinea"/>
        <w:numPr>
          <w:ilvl w:val="0"/>
          <w:numId w:val="6"/>
        </w:numPr>
        <w:rPr>
          <w:rFonts w:ascii="Arial" w:hAnsi="Arial" w:cs="Arial"/>
          <w:sz w:val="20"/>
          <w:szCs w:val="20"/>
        </w:rPr>
      </w:pPr>
      <w:r w:rsidRPr="002116AD">
        <w:rPr>
          <w:rFonts w:ascii="Arial" w:hAnsi="Arial" w:cs="Arial"/>
          <w:sz w:val="20"/>
          <w:szCs w:val="20"/>
        </w:rPr>
        <w:t>Een nieuwe beekloop bestaande uit meanders tussen de oude bossen en een spontane geul in de breder uitgegraven zones</w:t>
      </w:r>
    </w:p>
    <w:p w:rsidR="00AB23B5" w:rsidRPr="002116AD" w:rsidRDefault="00AB23B5" w:rsidP="002116AD">
      <w:pPr>
        <w:pStyle w:val="Lijstalinea"/>
        <w:numPr>
          <w:ilvl w:val="0"/>
          <w:numId w:val="6"/>
        </w:numPr>
        <w:rPr>
          <w:rFonts w:ascii="Arial" w:hAnsi="Arial" w:cs="Arial"/>
          <w:sz w:val="20"/>
          <w:szCs w:val="20"/>
        </w:rPr>
      </w:pPr>
      <w:r w:rsidRPr="002116AD">
        <w:rPr>
          <w:rFonts w:ascii="Arial" w:hAnsi="Arial" w:cs="Arial"/>
          <w:sz w:val="20"/>
          <w:szCs w:val="20"/>
        </w:rPr>
        <w:t>Wilgenstruweel en stilstaand water in de breder uitgegraven zones</w:t>
      </w:r>
    </w:p>
    <w:p w:rsidR="00AB23B5" w:rsidRDefault="00AB23B5" w:rsidP="00AB23B5">
      <w:pPr>
        <w:rPr>
          <w:color w:val="1F497D"/>
        </w:rPr>
      </w:pPr>
    </w:p>
    <w:p w:rsidR="00AB23B5" w:rsidRPr="002116AD" w:rsidRDefault="00AB23B5" w:rsidP="00AB23B5">
      <w:pPr>
        <w:rPr>
          <w:rFonts w:ascii="Arial" w:hAnsi="Arial" w:cs="Arial"/>
          <w:i/>
          <w:sz w:val="20"/>
          <w:szCs w:val="20"/>
          <w:u w:val="single"/>
        </w:rPr>
      </w:pPr>
      <w:r w:rsidRPr="002116AD">
        <w:rPr>
          <w:rFonts w:ascii="Arial" w:hAnsi="Arial" w:cs="Arial"/>
          <w:i/>
          <w:sz w:val="20"/>
          <w:szCs w:val="20"/>
          <w:u w:val="single"/>
        </w:rPr>
        <w:t>vóór</w:t>
      </w:r>
    </w:p>
    <w:p w:rsidR="00AB23B5" w:rsidRDefault="00AB23B5" w:rsidP="00AB23B5">
      <w:pPr>
        <w:rPr>
          <w:color w:val="1F497D"/>
          <w:sz w:val="22"/>
          <w:szCs w:val="22"/>
        </w:rPr>
      </w:pPr>
      <w:r>
        <w:rPr>
          <w:noProof/>
          <w:color w:val="1F497D"/>
          <w:lang w:val="nl-BE" w:eastAsia="nl-BE"/>
        </w:rPr>
        <w:drawing>
          <wp:inline distT="0" distB="0" distL="0" distR="0" wp14:anchorId="0C06F66F" wp14:editId="0228C8DC">
            <wp:extent cx="6291548" cy="2351314"/>
            <wp:effectExtent l="0" t="0" r="0" b="0"/>
            <wp:docPr id="4" name="Afbeelding 4" descr="cid:image006.png@01D1261A.5BF5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1261A.5BF58F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53" cy="2352736"/>
                    </a:xfrm>
                    <a:prstGeom prst="rect">
                      <a:avLst/>
                    </a:prstGeom>
                    <a:noFill/>
                    <a:ln>
                      <a:noFill/>
                    </a:ln>
                  </pic:spPr>
                </pic:pic>
              </a:graphicData>
            </a:graphic>
          </wp:inline>
        </w:drawing>
      </w:r>
    </w:p>
    <w:p w:rsidR="00AB23B5" w:rsidRDefault="00AB23B5" w:rsidP="00AB23B5">
      <w:pPr>
        <w:rPr>
          <w:color w:val="1F497D"/>
        </w:rPr>
      </w:pPr>
    </w:p>
    <w:p w:rsidR="00AB23B5" w:rsidRPr="002116AD" w:rsidRDefault="00AB23B5" w:rsidP="00AB23B5">
      <w:pPr>
        <w:rPr>
          <w:rFonts w:ascii="Arial" w:hAnsi="Arial" w:cs="Arial"/>
          <w:i/>
          <w:sz w:val="20"/>
          <w:szCs w:val="20"/>
          <w:u w:val="single"/>
        </w:rPr>
      </w:pPr>
      <w:r w:rsidRPr="002116AD">
        <w:rPr>
          <w:rFonts w:ascii="Arial" w:hAnsi="Arial" w:cs="Arial"/>
          <w:i/>
          <w:sz w:val="20"/>
          <w:szCs w:val="20"/>
          <w:u w:val="single"/>
        </w:rPr>
        <w:t>Na</w:t>
      </w:r>
    </w:p>
    <w:p w:rsidR="00AB23B5" w:rsidRDefault="00AB23B5" w:rsidP="00AB23B5">
      <w:pPr>
        <w:rPr>
          <w:color w:val="1F497D"/>
          <w:sz w:val="22"/>
          <w:szCs w:val="22"/>
        </w:rPr>
      </w:pPr>
    </w:p>
    <w:p w:rsidR="00AB23B5" w:rsidRDefault="00AB23B5" w:rsidP="00AB23B5">
      <w:pPr>
        <w:rPr>
          <w:color w:val="1F497D"/>
        </w:rPr>
      </w:pPr>
    </w:p>
    <w:p w:rsidR="00AB23B5" w:rsidRDefault="00AB23B5" w:rsidP="00AB23B5">
      <w:pPr>
        <w:rPr>
          <w:color w:val="1F497D"/>
        </w:rPr>
      </w:pPr>
      <w:r>
        <w:rPr>
          <w:noProof/>
          <w:color w:val="1F497D"/>
          <w:lang w:val="nl-BE" w:eastAsia="nl-BE"/>
        </w:rPr>
        <w:drawing>
          <wp:inline distT="0" distB="0" distL="0" distR="0" wp14:anchorId="71AE4CCD" wp14:editId="46C54D1C">
            <wp:extent cx="6293922" cy="3689295"/>
            <wp:effectExtent l="0" t="0" r="0" b="0"/>
            <wp:docPr id="2" name="Afbeelding 2" descr="cid:image009.png@01D1261A.5BF5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1261A.5BF58FC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3280" cy="3694780"/>
                    </a:xfrm>
                    <a:prstGeom prst="rect">
                      <a:avLst/>
                    </a:prstGeom>
                    <a:noFill/>
                    <a:ln>
                      <a:noFill/>
                    </a:ln>
                  </pic:spPr>
                </pic:pic>
              </a:graphicData>
            </a:graphic>
          </wp:inline>
        </w:drawing>
      </w:r>
    </w:p>
    <w:p w:rsidR="00AB23B5" w:rsidRDefault="00AB23B5" w:rsidP="00AB23B5">
      <w:pPr>
        <w:rPr>
          <w:color w:val="1F497D"/>
        </w:rPr>
      </w:pPr>
    </w:p>
    <w:p w:rsidR="00AB23B5" w:rsidRDefault="00AB23B5" w:rsidP="00AB23B5">
      <w:pPr>
        <w:rPr>
          <w:color w:val="1F527A"/>
        </w:rPr>
      </w:pPr>
    </w:p>
    <w:p w:rsidR="00AB23B5" w:rsidRDefault="00AB23B5" w:rsidP="00AB23B5">
      <w:pPr>
        <w:rPr>
          <w:color w:val="1F527A"/>
        </w:rPr>
      </w:pPr>
    </w:p>
    <w:p w:rsidR="002116AD" w:rsidRDefault="002116AD" w:rsidP="00AB23B5">
      <w:pPr>
        <w:rPr>
          <w:color w:val="1F527A"/>
          <w:u w:val="single"/>
        </w:rPr>
      </w:pPr>
    </w:p>
    <w:p w:rsidR="002116AD" w:rsidRDefault="002116AD" w:rsidP="00AB23B5">
      <w:pPr>
        <w:rPr>
          <w:color w:val="1F527A"/>
          <w:u w:val="single"/>
        </w:rPr>
      </w:pPr>
    </w:p>
    <w:p w:rsidR="00AB23B5" w:rsidRPr="000C3A8F" w:rsidRDefault="00AB23B5" w:rsidP="000C3A8F">
      <w:pPr>
        <w:pStyle w:val="Lijstalinea"/>
        <w:keepNext/>
        <w:numPr>
          <w:ilvl w:val="0"/>
          <w:numId w:val="7"/>
        </w:numPr>
        <w:spacing w:before="480" w:after="120"/>
        <w:outlineLvl w:val="0"/>
        <w:rPr>
          <w:rFonts w:ascii="Arial" w:hAnsi="Arial"/>
          <w:b/>
          <w:szCs w:val="20"/>
          <w:lang w:val="nl-BE"/>
        </w:rPr>
      </w:pPr>
      <w:r w:rsidRPr="000C3A8F">
        <w:rPr>
          <w:rFonts w:ascii="Arial" w:hAnsi="Arial"/>
          <w:b/>
          <w:szCs w:val="20"/>
          <w:lang w:val="nl-BE"/>
        </w:rPr>
        <w:lastRenderedPageBreak/>
        <w:t>Onderzoek naar recreatie met paarden</w:t>
      </w:r>
    </w:p>
    <w:p w:rsidR="00AB23B5" w:rsidRPr="002116AD" w:rsidRDefault="00AB23B5" w:rsidP="00AB23B5">
      <w:pPr>
        <w:rPr>
          <w:rFonts w:ascii="Arial" w:hAnsi="Arial" w:cs="Arial"/>
          <w:sz w:val="20"/>
          <w:szCs w:val="20"/>
        </w:rPr>
      </w:pPr>
      <w:r w:rsidRPr="002116AD">
        <w:rPr>
          <w:rFonts w:ascii="Arial" w:hAnsi="Arial" w:cs="Arial"/>
          <w:sz w:val="20"/>
          <w:szCs w:val="20"/>
        </w:rPr>
        <w:t xml:space="preserve">Momenteel lopen de onderhandelingen voor de onteigening, zowel met de eigenaars als de pachters. In het onteigeningsbesluit wordt de mogelijkheid open gelaten voor twee types van dijkprofielen. Dit is in overeenstemming met de vergaderingen met de landbouwers en de opvolgingscommissie. In type 1 wordt een klassiek dijkprofiel aangelegd met dienstweg; in type 2 blijft de dijk bewerkbaar. Een fietspad is in theorie mogelijk bij type 1., recreatie met paarden ook,   misschien mogelijk met beide dijkprofielen. Bij type 2 bevindt het ruiterpad zich dan wel binnen de bewerkbare private landbouwzone. Ook hier zullen </w:t>
      </w:r>
      <w:r w:rsidR="00CD49D8" w:rsidRPr="002116AD">
        <w:rPr>
          <w:rFonts w:ascii="Arial" w:hAnsi="Arial" w:cs="Arial"/>
          <w:sz w:val="20"/>
          <w:szCs w:val="20"/>
        </w:rPr>
        <w:t xml:space="preserve">dan </w:t>
      </w:r>
      <w:r w:rsidRPr="002116AD">
        <w:rPr>
          <w:rFonts w:ascii="Arial" w:hAnsi="Arial" w:cs="Arial"/>
          <w:sz w:val="20"/>
          <w:szCs w:val="20"/>
        </w:rPr>
        <w:t>overeenkomsten dienen gevonden te worden met de gebruikers</w:t>
      </w:r>
      <w:r w:rsidR="00CD49D8" w:rsidRPr="002116AD">
        <w:rPr>
          <w:rFonts w:ascii="Arial" w:hAnsi="Arial" w:cs="Arial"/>
          <w:sz w:val="20"/>
          <w:szCs w:val="20"/>
        </w:rPr>
        <w:t>.</w:t>
      </w:r>
    </w:p>
    <w:p w:rsidR="00AB23B5" w:rsidRPr="002116AD" w:rsidRDefault="00AB23B5" w:rsidP="00AB23B5">
      <w:pPr>
        <w:rPr>
          <w:rFonts w:ascii="Arial" w:hAnsi="Arial" w:cs="Arial"/>
          <w:sz w:val="20"/>
          <w:szCs w:val="20"/>
        </w:rPr>
      </w:pPr>
    </w:p>
    <w:p w:rsidR="00AB23B5" w:rsidRPr="002116AD" w:rsidRDefault="00AB23B5" w:rsidP="00AB23B5">
      <w:pPr>
        <w:rPr>
          <w:rFonts w:ascii="Arial" w:hAnsi="Arial" w:cs="Arial"/>
          <w:sz w:val="20"/>
          <w:szCs w:val="20"/>
        </w:rPr>
      </w:pPr>
      <w:r w:rsidRPr="002116AD">
        <w:rPr>
          <w:rFonts w:ascii="Arial" w:hAnsi="Arial" w:cs="Arial"/>
          <w:sz w:val="20"/>
          <w:szCs w:val="20"/>
        </w:rPr>
        <w:t>Vanuit VMM is het dus niet de bedoeling om een bepaald type op te l</w:t>
      </w:r>
      <w:r w:rsidR="00CD49D8" w:rsidRPr="002116AD">
        <w:rPr>
          <w:rFonts w:ascii="Arial" w:hAnsi="Arial" w:cs="Arial"/>
          <w:sz w:val="20"/>
          <w:szCs w:val="20"/>
        </w:rPr>
        <w:t xml:space="preserve">eggen </w:t>
      </w:r>
      <w:r w:rsidRPr="002116AD">
        <w:rPr>
          <w:rFonts w:ascii="Arial" w:hAnsi="Arial" w:cs="Arial"/>
          <w:sz w:val="20"/>
          <w:szCs w:val="20"/>
        </w:rPr>
        <w:t>om de vroegere afspraken te respecteren.</w:t>
      </w:r>
      <w:r w:rsidR="00CD49D8" w:rsidRPr="002116AD">
        <w:rPr>
          <w:rFonts w:ascii="Arial" w:hAnsi="Arial" w:cs="Arial"/>
          <w:sz w:val="20"/>
          <w:szCs w:val="20"/>
        </w:rPr>
        <w:t xml:space="preserve"> VMM zal in samenspraak met de stad Geel op de OC van 1 december bekijken hoe we de verdere realisatie ivm de aanleg van recreatieve voorzieningen voor paarden best aanpakken. </w:t>
      </w:r>
    </w:p>
    <w:p w:rsidR="00AB23B5" w:rsidRPr="00AB23B5" w:rsidRDefault="00AB23B5" w:rsidP="001B729D">
      <w:pPr>
        <w:rPr>
          <w:rFonts w:ascii="Arial" w:hAnsi="Arial" w:cs="Arial"/>
          <w:sz w:val="20"/>
          <w:szCs w:val="20"/>
        </w:rPr>
      </w:pPr>
    </w:p>
    <w:sectPr w:rsidR="00AB23B5" w:rsidRPr="00AB23B5" w:rsidSect="00523BB0">
      <w:footerReference w:type="even" r:id="rId20"/>
      <w:footerReference w:type="default" r:id="rId21"/>
      <w:pgSz w:w="11906" w:h="16838"/>
      <w:pgMar w:top="1417" w:right="110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903" w:rsidRDefault="006D0903">
      <w:r>
        <w:separator/>
      </w:r>
    </w:p>
  </w:endnote>
  <w:endnote w:type="continuationSeparator" w:id="0">
    <w:p w:rsidR="006D0903" w:rsidRDefault="006D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D51" w:rsidRDefault="00350D51" w:rsidP="00F812F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350D51" w:rsidRDefault="00350D51" w:rsidP="005C101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D51" w:rsidRPr="00843355" w:rsidRDefault="00350D51" w:rsidP="00F812FE">
    <w:pPr>
      <w:pStyle w:val="Voettekst"/>
      <w:framePr w:wrap="around" w:vAnchor="text" w:hAnchor="margin" w:xAlign="right" w:y="1"/>
      <w:rPr>
        <w:rStyle w:val="Paginanummer"/>
        <w:rFonts w:ascii="Arial" w:hAnsi="Arial" w:cs="Arial"/>
        <w:sz w:val="20"/>
        <w:szCs w:val="20"/>
      </w:rPr>
    </w:pPr>
    <w:r w:rsidRPr="00843355">
      <w:rPr>
        <w:rStyle w:val="Paginanummer"/>
        <w:rFonts w:ascii="Arial" w:hAnsi="Arial" w:cs="Arial"/>
        <w:sz w:val="20"/>
        <w:szCs w:val="20"/>
      </w:rPr>
      <w:fldChar w:fldCharType="begin"/>
    </w:r>
    <w:r w:rsidRPr="00843355">
      <w:rPr>
        <w:rStyle w:val="Paginanummer"/>
        <w:rFonts w:ascii="Arial" w:hAnsi="Arial" w:cs="Arial"/>
        <w:sz w:val="20"/>
        <w:szCs w:val="20"/>
      </w:rPr>
      <w:instrText xml:space="preserve">PAGE  </w:instrText>
    </w:r>
    <w:r w:rsidRPr="00843355">
      <w:rPr>
        <w:rStyle w:val="Paginanummer"/>
        <w:rFonts w:ascii="Arial" w:hAnsi="Arial" w:cs="Arial"/>
        <w:sz w:val="20"/>
        <w:szCs w:val="20"/>
      </w:rPr>
      <w:fldChar w:fldCharType="separate"/>
    </w:r>
    <w:r w:rsidR="003C5C57">
      <w:rPr>
        <w:rStyle w:val="Paginanummer"/>
        <w:rFonts w:ascii="Arial" w:hAnsi="Arial" w:cs="Arial"/>
        <w:noProof/>
        <w:sz w:val="20"/>
        <w:szCs w:val="20"/>
      </w:rPr>
      <w:t>2</w:t>
    </w:r>
    <w:r w:rsidRPr="00843355">
      <w:rPr>
        <w:rStyle w:val="Paginanummer"/>
        <w:rFonts w:ascii="Arial" w:hAnsi="Arial" w:cs="Arial"/>
        <w:sz w:val="20"/>
        <w:szCs w:val="20"/>
      </w:rPr>
      <w:fldChar w:fldCharType="end"/>
    </w:r>
  </w:p>
  <w:p w:rsidR="00350D51" w:rsidRPr="00843355" w:rsidRDefault="00990B3B" w:rsidP="005C101D">
    <w:pPr>
      <w:pStyle w:val="Voettekst"/>
      <w:ind w:right="360"/>
      <w:rPr>
        <w:rFonts w:ascii="Arial" w:hAnsi="Arial" w:cs="Arial"/>
        <w:sz w:val="20"/>
        <w:szCs w:val="20"/>
      </w:rPr>
    </w:pPr>
    <w:r>
      <w:rPr>
        <w:rFonts w:ascii="Arial" w:hAnsi="Arial" w:cs="Arial"/>
        <w:sz w:val="20"/>
        <w:szCs w:val="20"/>
      </w:rPr>
      <w:t>OC</w:t>
    </w:r>
    <w:r w:rsidR="00350D51" w:rsidRPr="00843355">
      <w:rPr>
        <w:rFonts w:ascii="Arial" w:hAnsi="Arial" w:cs="Arial"/>
        <w:sz w:val="20"/>
        <w:szCs w:val="20"/>
      </w:rPr>
      <w:t xml:space="preserve"> Kleine Nete </w:t>
    </w:r>
    <w:r w:rsidR="001B729D">
      <w:rPr>
        <w:rFonts w:ascii="Arial" w:hAnsi="Arial" w:cs="Arial"/>
        <w:sz w:val="20"/>
        <w:szCs w:val="20"/>
      </w:rPr>
      <w:t>01-12</w:t>
    </w:r>
    <w:r w:rsidR="00350D51" w:rsidRPr="00843355">
      <w:rPr>
        <w:rFonts w:ascii="Arial" w:hAnsi="Arial" w:cs="Arial"/>
        <w:sz w:val="20"/>
        <w:szCs w:val="20"/>
      </w:rPr>
      <w:t>-201</w:t>
    </w:r>
    <w:r w:rsidR="001B729D">
      <w:rPr>
        <w:rFonts w:ascii="Arial" w:hAnsi="Arial" w:cs="Arial"/>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903" w:rsidRDefault="006D0903">
      <w:r>
        <w:separator/>
      </w:r>
    </w:p>
  </w:footnote>
  <w:footnote w:type="continuationSeparator" w:id="0">
    <w:p w:rsidR="006D0903" w:rsidRDefault="006D09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D7CC5"/>
    <w:multiLevelType w:val="hybridMultilevel"/>
    <w:tmpl w:val="ACCEE7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15304A"/>
    <w:multiLevelType w:val="hybridMultilevel"/>
    <w:tmpl w:val="E66C62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31524D3"/>
    <w:multiLevelType w:val="hybridMultilevel"/>
    <w:tmpl w:val="CF6AC7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6F36678"/>
    <w:multiLevelType w:val="hybridMultilevel"/>
    <w:tmpl w:val="8D021E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F261203"/>
    <w:multiLevelType w:val="hybridMultilevel"/>
    <w:tmpl w:val="6BA29A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47C3ADF"/>
    <w:multiLevelType w:val="hybridMultilevel"/>
    <w:tmpl w:val="6E66B57A"/>
    <w:lvl w:ilvl="0" w:tplc="7B90C0FC">
      <w:start w:val="1"/>
      <w:numFmt w:val="bullet"/>
      <w:lvlText w:val="-"/>
      <w:lvlJc w:val="left"/>
      <w:pPr>
        <w:tabs>
          <w:tab w:val="num" w:pos="2490"/>
        </w:tabs>
        <w:ind w:left="2490" w:hanging="360"/>
      </w:pPr>
      <w:rPr>
        <w:rFonts w:ascii="Arial" w:eastAsia="Times New Roman" w:hAnsi="Arial" w:cs="Times New Roman" w:hint="default"/>
      </w:rPr>
    </w:lvl>
    <w:lvl w:ilvl="1" w:tplc="04130003">
      <w:start w:val="1"/>
      <w:numFmt w:val="bullet"/>
      <w:lvlText w:val="o"/>
      <w:lvlJc w:val="left"/>
      <w:pPr>
        <w:tabs>
          <w:tab w:val="num" w:pos="3210"/>
        </w:tabs>
        <w:ind w:left="3210" w:hanging="360"/>
      </w:pPr>
      <w:rPr>
        <w:rFonts w:ascii="Courier New" w:hAnsi="Courier New" w:cs="Times New Roman" w:hint="default"/>
      </w:rPr>
    </w:lvl>
    <w:lvl w:ilvl="2" w:tplc="04130005">
      <w:start w:val="1"/>
      <w:numFmt w:val="bullet"/>
      <w:lvlText w:val=""/>
      <w:lvlJc w:val="left"/>
      <w:pPr>
        <w:tabs>
          <w:tab w:val="num" w:pos="3930"/>
        </w:tabs>
        <w:ind w:left="3930" w:hanging="360"/>
      </w:pPr>
      <w:rPr>
        <w:rFonts w:ascii="Wingdings" w:hAnsi="Wingdings" w:hint="default"/>
      </w:rPr>
    </w:lvl>
    <w:lvl w:ilvl="3" w:tplc="04130001">
      <w:start w:val="1"/>
      <w:numFmt w:val="bullet"/>
      <w:lvlText w:val=""/>
      <w:lvlJc w:val="left"/>
      <w:pPr>
        <w:tabs>
          <w:tab w:val="num" w:pos="4650"/>
        </w:tabs>
        <w:ind w:left="4650" w:hanging="360"/>
      </w:pPr>
      <w:rPr>
        <w:rFonts w:ascii="Symbol" w:hAnsi="Symbol" w:hint="default"/>
      </w:rPr>
    </w:lvl>
    <w:lvl w:ilvl="4" w:tplc="04130003">
      <w:start w:val="1"/>
      <w:numFmt w:val="bullet"/>
      <w:lvlText w:val="o"/>
      <w:lvlJc w:val="left"/>
      <w:pPr>
        <w:tabs>
          <w:tab w:val="num" w:pos="5370"/>
        </w:tabs>
        <w:ind w:left="5370" w:hanging="360"/>
      </w:pPr>
      <w:rPr>
        <w:rFonts w:ascii="Courier New" w:hAnsi="Courier New" w:cs="Times New Roman" w:hint="default"/>
      </w:rPr>
    </w:lvl>
    <w:lvl w:ilvl="5" w:tplc="04130005">
      <w:start w:val="1"/>
      <w:numFmt w:val="bullet"/>
      <w:lvlText w:val=""/>
      <w:lvlJc w:val="left"/>
      <w:pPr>
        <w:tabs>
          <w:tab w:val="num" w:pos="6090"/>
        </w:tabs>
        <w:ind w:left="6090" w:hanging="360"/>
      </w:pPr>
      <w:rPr>
        <w:rFonts w:ascii="Wingdings" w:hAnsi="Wingdings" w:hint="default"/>
      </w:rPr>
    </w:lvl>
    <w:lvl w:ilvl="6" w:tplc="04130001">
      <w:start w:val="1"/>
      <w:numFmt w:val="bullet"/>
      <w:lvlText w:val=""/>
      <w:lvlJc w:val="left"/>
      <w:pPr>
        <w:tabs>
          <w:tab w:val="num" w:pos="6810"/>
        </w:tabs>
        <w:ind w:left="6810" w:hanging="360"/>
      </w:pPr>
      <w:rPr>
        <w:rFonts w:ascii="Symbol" w:hAnsi="Symbol" w:hint="default"/>
      </w:rPr>
    </w:lvl>
    <w:lvl w:ilvl="7" w:tplc="04130003">
      <w:start w:val="1"/>
      <w:numFmt w:val="bullet"/>
      <w:lvlText w:val="o"/>
      <w:lvlJc w:val="left"/>
      <w:pPr>
        <w:tabs>
          <w:tab w:val="num" w:pos="7530"/>
        </w:tabs>
        <w:ind w:left="7530" w:hanging="360"/>
      </w:pPr>
      <w:rPr>
        <w:rFonts w:ascii="Courier New" w:hAnsi="Courier New" w:cs="Times New Roman" w:hint="default"/>
      </w:rPr>
    </w:lvl>
    <w:lvl w:ilvl="8" w:tplc="04130005">
      <w:start w:val="1"/>
      <w:numFmt w:val="bullet"/>
      <w:lvlText w:val=""/>
      <w:lvlJc w:val="left"/>
      <w:pPr>
        <w:tabs>
          <w:tab w:val="num" w:pos="8250"/>
        </w:tabs>
        <w:ind w:left="8250" w:hanging="360"/>
      </w:pPr>
      <w:rPr>
        <w:rFonts w:ascii="Wingdings" w:hAnsi="Wingdings" w:hint="default"/>
      </w:rPr>
    </w:lvl>
  </w:abstractNum>
  <w:abstractNum w:abstractNumId="6" w15:restartNumberingAfterBreak="0">
    <w:nsid w:val="69E95944"/>
    <w:multiLevelType w:val="hybridMultilevel"/>
    <w:tmpl w:val="7ACC54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FB5"/>
    <w:rsid w:val="0000065F"/>
    <w:rsid w:val="00000D09"/>
    <w:rsid w:val="00002F0C"/>
    <w:rsid w:val="000035BA"/>
    <w:rsid w:val="00004C9C"/>
    <w:rsid w:val="00011DF3"/>
    <w:rsid w:val="00011F05"/>
    <w:rsid w:val="00013C2F"/>
    <w:rsid w:val="00015851"/>
    <w:rsid w:val="00016B2D"/>
    <w:rsid w:val="00030217"/>
    <w:rsid w:val="00036FF1"/>
    <w:rsid w:val="000425C2"/>
    <w:rsid w:val="00042D0B"/>
    <w:rsid w:val="00044AA8"/>
    <w:rsid w:val="0005045B"/>
    <w:rsid w:val="00051946"/>
    <w:rsid w:val="000534B9"/>
    <w:rsid w:val="0005514E"/>
    <w:rsid w:val="00061BBD"/>
    <w:rsid w:val="0006372A"/>
    <w:rsid w:val="00064892"/>
    <w:rsid w:val="0006594C"/>
    <w:rsid w:val="00067D81"/>
    <w:rsid w:val="000712EE"/>
    <w:rsid w:val="00071887"/>
    <w:rsid w:val="00072196"/>
    <w:rsid w:val="000747E2"/>
    <w:rsid w:val="00076B8F"/>
    <w:rsid w:val="00081143"/>
    <w:rsid w:val="000813FB"/>
    <w:rsid w:val="00084699"/>
    <w:rsid w:val="00090C38"/>
    <w:rsid w:val="00090FE1"/>
    <w:rsid w:val="000953F4"/>
    <w:rsid w:val="00096980"/>
    <w:rsid w:val="000A2488"/>
    <w:rsid w:val="000A25DA"/>
    <w:rsid w:val="000A2BAC"/>
    <w:rsid w:val="000A30A1"/>
    <w:rsid w:val="000A346D"/>
    <w:rsid w:val="000A3813"/>
    <w:rsid w:val="000A660C"/>
    <w:rsid w:val="000B0D2F"/>
    <w:rsid w:val="000B63B4"/>
    <w:rsid w:val="000B6E4B"/>
    <w:rsid w:val="000B709E"/>
    <w:rsid w:val="000C3A8F"/>
    <w:rsid w:val="000C5AFF"/>
    <w:rsid w:val="000C688A"/>
    <w:rsid w:val="000C7122"/>
    <w:rsid w:val="000C7EAA"/>
    <w:rsid w:val="000D039A"/>
    <w:rsid w:val="000E11D0"/>
    <w:rsid w:val="000E16D6"/>
    <w:rsid w:val="000E26D1"/>
    <w:rsid w:val="000E373E"/>
    <w:rsid w:val="000E5738"/>
    <w:rsid w:val="000E638D"/>
    <w:rsid w:val="000E756A"/>
    <w:rsid w:val="000F1280"/>
    <w:rsid w:val="000F3B5C"/>
    <w:rsid w:val="000F7739"/>
    <w:rsid w:val="00101EBA"/>
    <w:rsid w:val="001056D7"/>
    <w:rsid w:val="001103B9"/>
    <w:rsid w:val="00111E1A"/>
    <w:rsid w:val="00115A83"/>
    <w:rsid w:val="00115B84"/>
    <w:rsid w:val="00115DD3"/>
    <w:rsid w:val="001174FD"/>
    <w:rsid w:val="0012431C"/>
    <w:rsid w:val="0012762B"/>
    <w:rsid w:val="00130A3F"/>
    <w:rsid w:val="00132E26"/>
    <w:rsid w:val="0013362B"/>
    <w:rsid w:val="001342E7"/>
    <w:rsid w:val="00135D1C"/>
    <w:rsid w:val="00137CF5"/>
    <w:rsid w:val="001406DA"/>
    <w:rsid w:val="0014252B"/>
    <w:rsid w:val="00142B74"/>
    <w:rsid w:val="00145936"/>
    <w:rsid w:val="00146BB6"/>
    <w:rsid w:val="0015039E"/>
    <w:rsid w:val="00155BE3"/>
    <w:rsid w:val="0016469E"/>
    <w:rsid w:val="00164E80"/>
    <w:rsid w:val="00165CBB"/>
    <w:rsid w:val="00167380"/>
    <w:rsid w:val="0017169F"/>
    <w:rsid w:val="00174B22"/>
    <w:rsid w:val="001761A5"/>
    <w:rsid w:val="0017682B"/>
    <w:rsid w:val="00180A39"/>
    <w:rsid w:val="00180BE8"/>
    <w:rsid w:val="00181BFA"/>
    <w:rsid w:val="0018540D"/>
    <w:rsid w:val="0019052B"/>
    <w:rsid w:val="0019312D"/>
    <w:rsid w:val="00194C96"/>
    <w:rsid w:val="001950CC"/>
    <w:rsid w:val="001952B6"/>
    <w:rsid w:val="001968FC"/>
    <w:rsid w:val="001A0C02"/>
    <w:rsid w:val="001A1F55"/>
    <w:rsid w:val="001A7DDD"/>
    <w:rsid w:val="001B1121"/>
    <w:rsid w:val="001B5887"/>
    <w:rsid w:val="001B5E5A"/>
    <w:rsid w:val="001B67FC"/>
    <w:rsid w:val="001B6E10"/>
    <w:rsid w:val="001B729D"/>
    <w:rsid w:val="001B7B4D"/>
    <w:rsid w:val="001C0225"/>
    <w:rsid w:val="001C1627"/>
    <w:rsid w:val="001C2DDF"/>
    <w:rsid w:val="001C30B7"/>
    <w:rsid w:val="001C3280"/>
    <w:rsid w:val="001C436D"/>
    <w:rsid w:val="001C760B"/>
    <w:rsid w:val="001D0C8C"/>
    <w:rsid w:val="001D3FF1"/>
    <w:rsid w:val="001D4BF1"/>
    <w:rsid w:val="001D6049"/>
    <w:rsid w:val="001D6559"/>
    <w:rsid w:val="001D6871"/>
    <w:rsid w:val="001E0A25"/>
    <w:rsid w:val="001E0E04"/>
    <w:rsid w:val="001E5451"/>
    <w:rsid w:val="001E7353"/>
    <w:rsid w:val="001F3263"/>
    <w:rsid w:val="001F3E45"/>
    <w:rsid w:val="001F525D"/>
    <w:rsid w:val="00202EC8"/>
    <w:rsid w:val="00204964"/>
    <w:rsid w:val="00205053"/>
    <w:rsid w:val="00206F3B"/>
    <w:rsid w:val="002076A9"/>
    <w:rsid w:val="002116AD"/>
    <w:rsid w:val="00221285"/>
    <w:rsid w:val="00222AAE"/>
    <w:rsid w:val="0022685A"/>
    <w:rsid w:val="00226F0C"/>
    <w:rsid w:val="00235674"/>
    <w:rsid w:val="0023689D"/>
    <w:rsid w:val="00236B96"/>
    <w:rsid w:val="002377F4"/>
    <w:rsid w:val="00237FF6"/>
    <w:rsid w:val="002433FB"/>
    <w:rsid w:val="0024397D"/>
    <w:rsid w:val="00245920"/>
    <w:rsid w:val="00247E9C"/>
    <w:rsid w:val="002513BB"/>
    <w:rsid w:val="00252265"/>
    <w:rsid w:val="00254C17"/>
    <w:rsid w:val="00255CC0"/>
    <w:rsid w:val="00260911"/>
    <w:rsid w:val="00263051"/>
    <w:rsid w:val="002677F3"/>
    <w:rsid w:val="002756ED"/>
    <w:rsid w:val="002833BC"/>
    <w:rsid w:val="00283DC2"/>
    <w:rsid w:val="00284E67"/>
    <w:rsid w:val="002850B8"/>
    <w:rsid w:val="00290BCD"/>
    <w:rsid w:val="00291763"/>
    <w:rsid w:val="00292007"/>
    <w:rsid w:val="00294F79"/>
    <w:rsid w:val="002A2A84"/>
    <w:rsid w:val="002A2D42"/>
    <w:rsid w:val="002A3958"/>
    <w:rsid w:val="002A4EE5"/>
    <w:rsid w:val="002A6189"/>
    <w:rsid w:val="002B0FED"/>
    <w:rsid w:val="002B42D6"/>
    <w:rsid w:val="002B6AC2"/>
    <w:rsid w:val="002C4963"/>
    <w:rsid w:val="002D1423"/>
    <w:rsid w:val="002D2280"/>
    <w:rsid w:val="002D26E8"/>
    <w:rsid w:val="002D5E24"/>
    <w:rsid w:val="002D6663"/>
    <w:rsid w:val="002D7831"/>
    <w:rsid w:val="002E2490"/>
    <w:rsid w:val="002E670E"/>
    <w:rsid w:val="002E7A45"/>
    <w:rsid w:val="002F30AF"/>
    <w:rsid w:val="002F43AB"/>
    <w:rsid w:val="002F4C1B"/>
    <w:rsid w:val="002F6782"/>
    <w:rsid w:val="003004F6"/>
    <w:rsid w:val="003009EE"/>
    <w:rsid w:val="00307730"/>
    <w:rsid w:val="0031062C"/>
    <w:rsid w:val="00312DC1"/>
    <w:rsid w:val="00312E6B"/>
    <w:rsid w:val="0031395D"/>
    <w:rsid w:val="00321F95"/>
    <w:rsid w:val="00322D56"/>
    <w:rsid w:val="00322F73"/>
    <w:rsid w:val="00324A88"/>
    <w:rsid w:val="003251D8"/>
    <w:rsid w:val="00326CB2"/>
    <w:rsid w:val="00327A21"/>
    <w:rsid w:val="003303C8"/>
    <w:rsid w:val="00330C3C"/>
    <w:rsid w:val="003325AF"/>
    <w:rsid w:val="0033327F"/>
    <w:rsid w:val="003370D8"/>
    <w:rsid w:val="003402B7"/>
    <w:rsid w:val="00341DCF"/>
    <w:rsid w:val="0034319E"/>
    <w:rsid w:val="00343D8D"/>
    <w:rsid w:val="00343F09"/>
    <w:rsid w:val="00345142"/>
    <w:rsid w:val="00346EC1"/>
    <w:rsid w:val="00350D51"/>
    <w:rsid w:val="00352CB1"/>
    <w:rsid w:val="0035522F"/>
    <w:rsid w:val="003577D5"/>
    <w:rsid w:val="003615F1"/>
    <w:rsid w:val="00364473"/>
    <w:rsid w:val="00370012"/>
    <w:rsid w:val="0037077E"/>
    <w:rsid w:val="00380A9F"/>
    <w:rsid w:val="00382AC0"/>
    <w:rsid w:val="00382CB3"/>
    <w:rsid w:val="00386B93"/>
    <w:rsid w:val="00390548"/>
    <w:rsid w:val="00392FFD"/>
    <w:rsid w:val="003937CD"/>
    <w:rsid w:val="0039525B"/>
    <w:rsid w:val="003968EA"/>
    <w:rsid w:val="00396ABF"/>
    <w:rsid w:val="003B068C"/>
    <w:rsid w:val="003B1B45"/>
    <w:rsid w:val="003B2774"/>
    <w:rsid w:val="003B556B"/>
    <w:rsid w:val="003B70D7"/>
    <w:rsid w:val="003C030E"/>
    <w:rsid w:val="003C2734"/>
    <w:rsid w:val="003C5C57"/>
    <w:rsid w:val="003D1AC6"/>
    <w:rsid w:val="003D2379"/>
    <w:rsid w:val="003D2548"/>
    <w:rsid w:val="003D26B0"/>
    <w:rsid w:val="003D4A02"/>
    <w:rsid w:val="003D66C2"/>
    <w:rsid w:val="003E055C"/>
    <w:rsid w:val="003E399C"/>
    <w:rsid w:val="003F0136"/>
    <w:rsid w:val="003F7BBB"/>
    <w:rsid w:val="00402005"/>
    <w:rsid w:val="00405EF2"/>
    <w:rsid w:val="00407EFB"/>
    <w:rsid w:val="00411DEB"/>
    <w:rsid w:val="0041367D"/>
    <w:rsid w:val="0042022F"/>
    <w:rsid w:val="00423EDC"/>
    <w:rsid w:val="00424EE0"/>
    <w:rsid w:val="004332E2"/>
    <w:rsid w:val="004345B0"/>
    <w:rsid w:val="00435CD1"/>
    <w:rsid w:val="00436690"/>
    <w:rsid w:val="00444891"/>
    <w:rsid w:val="00444EE2"/>
    <w:rsid w:val="0044516B"/>
    <w:rsid w:val="00446447"/>
    <w:rsid w:val="0045010C"/>
    <w:rsid w:val="00451650"/>
    <w:rsid w:val="004519F6"/>
    <w:rsid w:val="004560DB"/>
    <w:rsid w:val="004601C5"/>
    <w:rsid w:val="00460C97"/>
    <w:rsid w:val="00461AA9"/>
    <w:rsid w:val="00463709"/>
    <w:rsid w:val="00466568"/>
    <w:rsid w:val="00466B8C"/>
    <w:rsid w:val="00473B7F"/>
    <w:rsid w:val="00473FF7"/>
    <w:rsid w:val="00474DDD"/>
    <w:rsid w:val="004853A6"/>
    <w:rsid w:val="00486CBD"/>
    <w:rsid w:val="00491B57"/>
    <w:rsid w:val="004927B0"/>
    <w:rsid w:val="004941CB"/>
    <w:rsid w:val="00494CE1"/>
    <w:rsid w:val="004A27B2"/>
    <w:rsid w:val="004A2B19"/>
    <w:rsid w:val="004A3BB8"/>
    <w:rsid w:val="004A418E"/>
    <w:rsid w:val="004A5C36"/>
    <w:rsid w:val="004B1F14"/>
    <w:rsid w:val="004B2E4F"/>
    <w:rsid w:val="004B65D9"/>
    <w:rsid w:val="004B7D65"/>
    <w:rsid w:val="004C053F"/>
    <w:rsid w:val="004C3FC9"/>
    <w:rsid w:val="004C43F0"/>
    <w:rsid w:val="004C4E6B"/>
    <w:rsid w:val="004D35CE"/>
    <w:rsid w:val="004D4130"/>
    <w:rsid w:val="004E4268"/>
    <w:rsid w:val="004E4A0C"/>
    <w:rsid w:val="004E6B61"/>
    <w:rsid w:val="004F12FB"/>
    <w:rsid w:val="004F1884"/>
    <w:rsid w:val="004F1E16"/>
    <w:rsid w:val="004F547E"/>
    <w:rsid w:val="004F5DB9"/>
    <w:rsid w:val="004F789A"/>
    <w:rsid w:val="00500C1D"/>
    <w:rsid w:val="00504790"/>
    <w:rsid w:val="00514D5C"/>
    <w:rsid w:val="00514F41"/>
    <w:rsid w:val="00517A56"/>
    <w:rsid w:val="00523B31"/>
    <w:rsid w:val="00523BB0"/>
    <w:rsid w:val="00523CBD"/>
    <w:rsid w:val="00526553"/>
    <w:rsid w:val="00530EA6"/>
    <w:rsid w:val="00532512"/>
    <w:rsid w:val="005329A2"/>
    <w:rsid w:val="0053383D"/>
    <w:rsid w:val="00544F83"/>
    <w:rsid w:val="005526DA"/>
    <w:rsid w:val="0055396D"/>
    <w:rsid w:val="005548BD"/>
    <w:rsid w:val="005704A4"/>
    <w:rsid w:val="00577747"/>
    <w:rsid w:val="00580620"/>
    <w:rsid w:val="00580FA2"/>
    <w:rsid w:val="00584EB6"/>
    <w:rsid w:val="0058740B"/>
    <w:rsid w:val="00590A17"/>
    <w:rsid w:val="00591158"/>
    <w:rsid w:val="00591924"/>
    <w:rsid w:val="0059308F"/>
    <w:rsid w:val="00593A24"/>
    <w:rsid w:val="005960EB"/>
    <w:rsid w:val="00596C10"/>
    <w:rsid w:val="005A1793"/>
    <w:rsid w:val="005A40DD"/>
    <w:rsid w:val="005A66A2"/>
    <w:rsid w:val="005B101A"/>
    <w:rsid w:val="005B39CE"/>
    <w:rsid w:val="005B47A8"/>
    <w:rsid w:val="005B6322"/>
    <w:rsid w:val="005B79E0"/>
    <w:rsid w:val="005C0260"/>
    <w:rsid w:val="005C101D"/>
    <w:rsid w:val="005C46C7"/>
    <w:rsid w:val="005C4C03"/>
    <w:rsid w:val="005C71F5"/>
    <w:rsid w:val="005C729B"/>
    <w:rsid w:val="005D0BB2"/>
    <w:rsid w:val="005D23E7"/>
    <w:rsid w:val="005E281E"/>
    <w:rsid w:val="005E66B6"/>
    <w:rsid w:val="005F073E"/>
    <w:rsid w:val="005F2C88"/>
    <w:rsid w:val="005F3471"/>
    <w:rsid w:val="005F54B6"/>
    <w:rsid w:val="005F7344"/>
    <w:rsid w:val="006057CA"/>
    <w:rsid w:val="006058BB"/>
    <w:rsid w:val="00607263"/>
    <w:rsid w:val="006129FF"/>
    <w:rsid w:val="00616B5C"/>
    <w:rsid w:val="00620ECF"/>
    <w:rsid w:val="006257E1"/>
    <w:rsid w:val="00625E20"/>
    <w:rsid w:val="00626A71"/>
    <w:rsid w:val="00627626"/>
    <w:rsid w:val="006314D7"/>
    <w:rsid w:val="00632EC6"/>
    <w:rsid w:val="006400A1"/>
    <w:rsid w:val="0064143E"/>
    <w:rsid w:val="006424AA"/>
    <w:rsid w:val="006450B4"/>
    <w:rsid w:val="0064564D"/>
    <w:rsid w:val="006608C2"/>
    <w:rsid w:val="006635A0"/>
    <w:rsid w:val="00672171"/>
    <w:rsid w:val="006728A0"/>
    <w:rsid w:val="00673588"/>
    <w:rsid w:val="00673A5F"/>
    <w:rsid w:val="00673F8F"/>
    <w:rsid w:val="0067705F"/>
    <w:rsid w:val="00677196"/>
    <w:rsid w:val="00683106"/>
    <w:rsid w:val="0068698A"/>
    <w:rsid w:val="00691118"/>
    <w:rsid w:val="00691BE2"/>
    <w:rsid w:val="00695E15"/>
    <w:rsid w:val="00696B02"/>
    <w:rsid w:val="00696FA6"/>
    <w:rsid w:val="006A29BC"/>
    <w:rsid w:val="006B607A"/>
    <w:rsid w:val="006B71B0"/>
    <w:rsid w:val="006C0F2E"/>
    <w:rsid w:val="006C4268"/>
    <w:rsid w:val="006C49E3"/>
    <w:rsid w:val="006C550F"/>
    <w:rsid w:val="006C6991"/>
    <w:rsid w:val="006D00B9"/>
    <w:rsid w:val="006D0903"/>
    <w:rsid w:val="006D1FB5"/>
    <w:rsid w:val="006D485F"/>
    <w:rsid w:val="006D6586"/>
    <w:rsid w:val="006D7A10"/>
    <w:rsid w:val="006E674F"/>
    <w:rsid w:val="006F021F"/>
    <w:rsid w:val="006F1123"/>
    <w:rsid w:val="006F1632"/>
    <w:rsid w:val="006F1B60"/>
    <w:rsid w:val="006F334A"/>
    <w:rsid w:val="006F3879"/>
    <w:rsid w:val="006F50D5"/>
    <w:rsid w:val="006F5A95"/>
    <w:rsid w:val="006F62B3"/>
    <w:rsid w:val="0071113F"/>
    <w:rsid w:val="00716E41"/>
    <w:rsid w:val="0071753C"/>
    <w:rsid w:val="00717AD9"/>
    <w:rsid w:val="007209E7"/>
    <w:rsid w:val="00722B8B"/>
    <w:rsid w:val="00724785"/>
    <w:rsid w:val="0072673C"/>
    <w:rsid w:val="00726B37"/>
    <w:rsid w:val="00727E47"/>
    <w:rsid w:val="007360A0"/>
    <w:rsid w:val="00740A27"/>
    <w:rsid w:val="00742F3E"/>
    <w:rsid w:val="00743C98"/>
    <w:rsid w:val="00747533"/>
    <w:rsid w:val="00747812"/>
    <w:rsid w:val="007541EA"/>
    <w:rsid w:val="0075490B"/>
    <w:rsid w:val="00757355"/>
    <w:rsid w:val="00761BE2"/>
    <w:rsid w:val="007622DD"/>
    <w:rsid w:val="007723FF"/>
    <w:rsid w:val="0077421D"/>
    <w:rsid w:val="00776D47"/>
    <w:rsid w:val="00782131"/>
    <w:rsid w:val="007829FD"/>
    <w:rsid w:val="00782C9C"/>
    <w:rsid w:val="00782EDA"/>
    <w:rsid w:val="0078558A"/>
    <w:rsid w:val="0079091F"/>
    <w:rsid w:val="00792085"/>
    <w:rsid w:val="00792674"/>
    <w:rsid w:val="00793D2F"/>
    <w:rsid w:val="00794994"/>
    <w:rsid w:val="00795EAC"/>
    <w:rsid w:val="007966A8"/>
    <w:rsid w:val="007A2A6C"/>
    <w:rsid w:val="007A2C5C"/>
    <w:rsid w:val="007A3549"/>
    <w:rsid w:val="007A5286"/>
    <w:rsid w:val="007A5543"/>
    <w:rsid w:val="007A5F5F"/>
    <w:rsid w:val="007B20B6"/>
    <w:rsid w:val="007B43A3"/>
    <w:rsid w:val="007B56D1"/>
    <w:rsid w:val="007B5B1D"/>
    <w:rsid w:val="007B7CA5"/>
    <w:rsid w:val="007C2240"/>
    <w:rsid w:val="007C289D"/>
    <w:rsid w:val="007C541F"/>
    <w:rsid w:val="007C72E2"/>
    <w:rsid w:val="007D7074"/>
    <w:rsid w:val="007E2459"/>
    <w:rsid w:val="007E4498"/>
    <w:rsid w:val="007E7CDB"/>
    <w:rsid w:val="007F1334"/>
    <w:rsid w:val="007F1999"/>
    <w:rsid w:val="007F245F"/>
    <w:rsid w:val="007F73E0"/>
    <w:rsid w:val="00800665"/>
    <w:rsid w:val="0080107D"/>
    <w:rsid w:val="008055ED"/>
    <w:rsid w:val="0080771D"/>
    <w:rsid w:val="008122C1"/>
    <w:rsid w:val="0081569A"/>
    <w:rsid w:val="00815EF7"/>
    <w:rsid w:val="00817295"/>
    <w:rsid w:val="00820701"/>
    <w:rsid w:val="008214A6"/>
    <w:rsid w:val="0082150D"/>
    <w:rsid w:val="008245A0"/>
    <w:rsid w:val="00833A0D"/>
    <w:rsid w:val="00835517"/>
    <w:rsid w:val="00835A63"/>
    <w:rsid w:val="008368B4"/>
    <w:rsid w:val="00840EAD"/>
    <w:rsid w:val="008427A3"/>
    <w:rsid w:val="00842FB5"/>
    <w:rsid w:val="00843355"/>
    <w:rsid w:val="00843413"/>
    <w:rsid w:val="00845265"/>
    <w:rsid w:val="00846325"/>
    <w:rsid w:val="00855F8D"/>
    <w:rsid w:val="00856CA7"/>
    <w:rsid w:val="00860811"/>
    <w:rsid w:val="00863255"/>
    <w:rsid w:val="0086557A"/>
    <w:rsid w:val="00871DF8"/>
    <w:rsid w:val="00873A3B"/>
    <w:rsid w:val="0087420F"/>
    <w:rsid w:val="00875112"/>
    <w:rsid w:val="0087587E"/>
    <w:rsid w:val="008811E2"/>
    <w:rsid w:val="00885125"/>
    <w:rsid w:val="00890940"/>
    <w:rsid w:val="0089307A"/>
    <w:rsid w:val="00893577"/>
    <w:rsid w:val="00896C52"/>
    <w:rsid w:val="0089706C"/>
    <w:rsid w:val="008A045A"/>
    <w:rsid w:val="008A304A"/>
    <w:rsid w:val="008A3FEC"/>
    <w:rsid w:val="008B0502"/>
    <w:rsid w:val="008B2653"/>
    <w:rsid w:val="008B2934"/>
    <w:rsid w:val="008B3323"/>
    <w:rsid w:val="008B6DE8"/>
    <w:rsid w:val="008B73DA"/>
    <w:rsid w:val="008C035B"/>
    <w:rsid w:val="008C0416"/>
    <w:rsid w:val="008C0FFA"/>
    <w:rsid w:val="008C7895"/>
    <w:rsid w:val="008D4B74"/>
    <w:rsid w:val="008E01A5"/>
    <w:rsid w:val="008E2094"/>
    <w:rsid w:val="008E2668"/>
    <w:rsid w:val="008E4126"/>
    <w:rsid w:val="008E578B"/>
    <w:rsid w:val="008E67FC"/>
    <w:rsid w:val="008F6C1F"/>
    <w:rsid w:val="008F7F00"/>
    <w:rsid w:val="00901B56"/>
    <w:rsid w:val="009035D4"/>
    <w:rsid w:val="00904187"/>
    <w:rsid w:val="00904FA3"/>
    <w:rsid w:val="0090763D"/>
    <w:rsid w:val="00907678"/>
    <w:rsid w:val="009123F2"/>
    <w:rsid w:val="0091350A"/>
    <w:rsid w:val="009146D9"/>
    <w:rsid w:val="00916BA9"/>
    <w:rsid w:val="00917823"/>
    <w:rsid w:val="009178E9"/>
    <w:rsid w:val="00920D84"/>
    <w:rsid w:val="009220FB"/>
    <w:rsid w:val="00922280"/>
    <w:rsid w:val="00922B4D"/>
    <w:rsid w:val="009251B1"/>
    <w:rsid w:val="00931F79"/>
    <w:rsid w:val="009336B2"/>
    <w:rsid w:val="00933DD8"/>
    <w:rsid w:val="009453A7"/>
    <w:rsid w:val="00950246"/>
    <w:rsid w:val="00954581"/>
    <w:rsid w:val="00954978"/>
    <w:rsid w:val="00963DD9"/>
    <w:rsid w:val="00965807"/>
    <w:rsid w:val="00967345"/>
    <w:rsid w:val="0097089A"/>
    <w:rsid w:val="00970907"/>
    <w:rsid w:val="0097198B"/>
    <w:rsid w:val="00972E7A"/>
    <w:rsid w:val="00974A72"/>
    <w:rsid w:val="00975034"/>
    <w:rsid w:val="00976C4C"/>
    <w:rsid w:val="009806B1"/>
    <w:rsid w:val="00980D0C"/>
    <w:rsid w:val="0098171A"/>
    <w:rsid w:val="00984E2C"/>
    <w:rsid w:val="00990B3B"/>
    <w:rsid w:val="00991486"/>
    <w:rsid w:val="00992DEE"/>
    <w:rsid w:val="009968D9"/>
    <w:rsid w:val="009A16C6"/>
    <w:rsid w:val="009A2110"/>
    <w:rsid w:val="009A5B97"/>
    <w:rsid w:val="009A7030"/>
    <w:rsid w:val="009B462C"/>
    <w:rsid w:val="009B4BE6"/>
    <w:rsid w:val="009B791D"/>
    <w:rsid w:val="009C0D56"/>
    <w:rsid w:val="009C3945"/>
    <w:rsid w:val="009C4D74"/>
    <w:rsid w:val="009D0BB9"/>
    <w:rsid w:val="009D0ECA"/>
    <w:rsid w:val="009D40BB"/>
    <w:rsid w:val="009D6BBF"/>
    <w:rsid w:val="009E0F2C"/>
    <w:rsid w:val="009E374A"/>
    <w:rsid w:val="009E40E5"/>
    <w:rsid w:val="009E4693"/>
    <w:rsid w:val="009F05C2"/>
    <w:rsid w:val="009F176F"/>
    <w:rsid w:val="009F4759"/>
    <w:rsid w:val="009F5AF8"/>
    <w:rsid w:val="009F727E"/>
    <w:rsid w:val="009F783E"/>
    <w:rsid w:val="00A01DB2"/>
    <w:rsid w:val="00A04848"/>
    <w:rsid w:val="00A04FB3"/>
    <w:rsid w:val="00A07A21"/>
    <w:rsid w:val="00A12211"/>
    <w:rsid w:val="00A125FC"/>
    <w:rsid w:val="00A129D0"/>
    <w:rsid w:val="00A12AE2"/>
    <w:rsid w:val="00A12B16"/>
    <w:rsid w:val="00A13F3E"/>
    <w:rsid w:val="00A15C4C"/>
    <w:rsid w:val="00A206E5"/>
    <w:rsid w:val="00A221B9"/>
    <w:rsid w:val="00A228F9"/>
    <w:rsid w:val="00A23091"/>
    <w:rsid w:val="00A2457E"/>
    <w:rsid w:val="00A25B2F"/>
    <w:rsid w:val="00A26160"/>
    <w:rsid w:val="00A30488"/>
    <w:rsid w:val="00A306DA"/>
    <w:rsid w:val="00A3153B"/>
    <w:rsid w:val="00A36950"/>
    <w:rsid w:val="00A43535"/>
    <w:rsid w:val="00A4591E"/>
    <w:rsid w:val="00A4603B"/>
    <w:rsid w:val="00A46B4D"/>
    <w:rsid w:val="00A46C0B"/>
    <w:rsid w:val="00A54E0A"/>
    <w:rsid w:val="00A56719"/>
    <w:rsid w:val="00A57174"/>
    <w:rsid w:val="00A576D5"/>
    <w:rsid w:val="00A633BF"/>
    <w:rsid w:val="00A65F3F"/>
    <w:rsid w:val="00A673D8"/>
    <w:rsid w:val="00A677A6"/>
    <w:rsid w:val="00A703B9"/>
    <w:rsid w:val="00A70C7A"/>
    <w:rsid w:val="00A70DF4"/>
    <w:rsid w:val="00A71FF9"/>
    <w:rsid w:val="00A7788D"/>
    <w:rsid w:val="00A80A03"/>
    <w:rsid w:val="00A8272D"/>
    <w:rsid w:val="00A8589B"/>
    <w:rsid w:val="00A85F14"/>
    <w:rsid w:val="00A86993"/>
    <w:rsid w:val="00A92227"/>
    <w:rsid w:val="00A92A62"/>
    <w:rsid w:val="00A9505C"/>
    <w:rsid w:val="00AA0F34"/>
    <w:rsid w:val="00AA1108"/>
    <w:rsid w:val="00AA12CB"/>
    <w:rsid w:val="00AA668D"/>
    <w:rsid w:val="00AB23B5"/>
    <w:rsid w:val="00AB3B1E"/>
    <w:rsid w:val="00AC2E4A"/>
    <w:rsid w:val="00AC2ED9"/>
    <w:rsid w:val="00AC3F6D"/>
    <w:rsid w:val="00AC6372"/>
    <w:rsid w:val="00AC7259"/>
    <w:rsid w:val="00AD25A0"/>
    <w:rsid w:val="00AD3491"/>
    <w:rsid w:val="00AD799D"/>
    <w:rsid w:val="00AE15BF"/>
    <w:rsid w:val="00AE36BC"/>
    <w:rsid w:val="00AE3773"/>
    <w:rsid w:val="00AE39E9"/>
    <w:rsid w:val="00AF6C89"/>
    <w:rsid w:val="00B0032C"/>
    <w:rsid w:val="00B01E0F"/>
    <w:rsid w:val="00B0220E"/>
    <w:rsid w:val="00B024E9"/>
    <w:rsid w:val="00B03ADB"/>
    <w:rsid w:val="00B14CA6"/>
    <w:rsid w:val="00B20F7B"/>
    <w:rsid w:val="00B213EB"/>
    <w:rsid w:val="00B215EC"/>
    <w:rsid w:val="00B217D9"/>
    <w:rsid w:val="00B23A4E"/>
    <w:rsid w:val="00B31323"/>
    <w:rsid w:val="00B31A65"/>
    <w:rsid w:val="00B3505B"/>
    <w:rsid w:val="00B37C1D"/>
    <w:rsid w:val="00B51EA3"/>
    <w:rsid w:val="00B52D7A"/>
    <w:rsid w:val="00B533A6"/>
    <w:rsid w:val="00B54777"/>
    <w:rsid w:val="00B61E4B"/>
    <w:rsid w:val="00B648F8"/>
    <w:rsid w:val="00B65969"/>
    <w:rsid w:val="00B72F22"/>
    <w:rsid w:val="00B73166"/>
    <w:rsid w:val="00B75B3B"/>
    <w:rsid w:val="00B77DB9"/>
    <w:rsid w:val="00B830A3"/>
    <w:rsid w:val="00B85316"/>
    <w:rsid w:val="00B86601"/>
    <w:rsid w:val="00B91EFD"/>
    <w:rsid w:val="00B93908"/>
    <w:rsid w:val="00B93978"/>
    <w:rsid w:val="00B95DEF"/>
    <w:rsid w:val="00BA17B3"/>
    <w:rsid w:val="00BA1BF7"/>
    <w:rsid w:val="00BA343F"/>
    <w:rsid w:val="00BB588F"/>
    <w:rsid w:val="00BC043B"/>
    <w:rsid w:val="00BC3A09"/>
    <w:rsid w:val="00BC3BEE"/>
    <w:rsid w:val="00BC69E5"/>
    <w:rsid w:val="00BD03B7"/>
    <w:rsid w:val="00BD240C"/>
    <w:rsid w:val="00BD29ED"/>
    <w:rsid w:val="00BD4AEE"/>
    <w:rsid w:val="00BD658E"/>
    <w:rsid w:val="00BE09B0"/>
    <w:rsid w:val="00BE11DF"/>
    <w:rsid w:val="00BE3FF6"/>
    <w:rsid w:val="00BE5C8A"/>
    <w:rsid w:val="00BE7753"/>
    <w:rsid w:val="00BF0CB3"/>
    <w:rsid w:val="00BF1214"/>
    <w:rsid w:val="00BF5F47"/>
    <w:rsid w:val="00BF6DEB"/>
    <w:rsid w:val="00BF77BC"/>
    <w:rsid w:val="00BF7A03"/>
    <w:rsid w:val="00C00323"/>
    <w:rsid w:val="00C01466"/>
    <w:rsid w:val="00C01C66"/>
    <w:rsid w:val="00C043F8"/>
    <w:rsid w:val="00C05111"/>
    <w:rsid w:val="00C113AE"/>
    <w:rsid w:val="00C139D4"/>
    <w:rsid w:val="00C15CB8"/>
    <w:rsid w:val="00C22A15"/>
    <w:rsid w:val="00C246B3"/>
    <w:rsid w:val="00C25E8C"/>
    <w:rsid w:val="00C26EA3"/>
    <w:rsid w:val="00C271F6"/>
    <w:rsid w:val="00C3234C"/>
    <w:rsid w:val="00C36490"/>
    <w:rsid w:val="00C4650C"/>
    <w:rsid w:val="00C46709"/>
    <w:rsid w:val="00C51E5A"/>
    <w:rsid w:val="00C52030"/>
    <w:rsid w:val="00C52D4D"/>
    <w:rsid w:val="00C52E3A"/>
    <w:rsid w:val="00C5532B"/>
    <w:rsid w:val="00C553A6"/>
    <w:rsid w:val="00C55A9F"/>
    <w:rsid w:val="00C604CC"/>
    <w:rsid w:val="00C61450"/>
    <w:rsid w:val="00C614BE"/>
    <w:rsid w:val="00C61935"/>
    <w:rsid w:val="00C628D8"/>
    <w:rsid w:val="00C638EE"/>
    <w:rsid w:val="00C6562A"/>
    <w:rsid w:val="00C71286"/>
    <w:rsid w:val="00C71B20"/>
    <w:rsid w:val="00C72A11"/>
    <w:rsid w:val="00C73181"/>
    <w:rsid w:val="00C75963"/>
    <w:rsid w:val="00C77269"/>
    <w:rsid w:val="00C77CA1"/>
    <w:rsid w:val="00C8039E"/>
    <w:rsid w:val="00C846BD"/>
    <w:rsid w:val="00C859D8"/>
    <w:rsid w:val="00C873C9"/>
    <w:rsid w:val="00C908BF"/>
    <w:rsid w:val="00C9160F"/>
    <w:rsid w:val="00C92278"/>
    <w:rsid w:val="00C9284E"/>
    <w:rsid w:val="00C959A1"/>
    <w:rsid w:val="00CA5989"/>
    <w:rsid w:val="00CA6674"/>
    <w:rsid w:val="00CA68E4"/>
    <w:rsid w:val="00CA713B"/>
    <w:rsid w:val="00CB0048"/>
    <w:rsid w:val="00CB0A53"/>
    <w:rsid w:val="00CB1224"/>
    <w:rsid w:val="00CB2A68"/>
    <w:rsid w:val="00CB5307"/>
    <w:rsid w:val="00CB6819"/>
    <w:rsid w:val="00CC094C"/>
    <w:rsid w:val="00CC1487"/>
    <w:rsid w:val="00CC35D6"/>
    <w:rsid w:val="00CC610E"/>
    <w:rsid w:val="00CD0B60"/>
    <w:rsid w:val="00CD1A6A"/>
    <w:rsid w:val="00CD49D8"/>
    <w:rsid w:val="00CE1F59"/>
    <w:rsid w:val="00CE53E5"/>
    <w:rsid w:val="00CE6D1C"/>
    <w:rsid w:val="00CE7283"/>
    <w:rsid w:val="00CF3C41"/>
    <w:rsid w:val="00CF418F"/>
    <w:rsid w:val="00CF6719"/>
    <w:rsid w:val="00D0140E"/>
    <w:rsid w:val="00D01505"/>
    <w:rsid w:val="00D0280C"/>
    <w:rsid w:val="00D03EF2"/>
    <w:rsid w:val="00D03F99"/>
    <w:rsid w:val="00D104AD"/>
    <w:rsid w:val="00D1090A"/>
    <w:rsid w:val="00D15C68"/>
    <w:rsid w:val="00D1636E"/>
    <w:rsid w:val="00D17471"/>
    <w:rsid w:val="00D20BCE"/>
    <w:rsid w:val="00D22EAE"/>
    <w:rsid w:val="00D269DC"/>
    <w:rsid w:val="00D26B71"/>
    <w:rsid w:val="00D26FEE"/>
    <w:rsid w:val="00D3240A"/>
    <w:rsid w:val="00D326B1"/>
    <w:rsid w:val="00D3305A"/>
    <w:rsid w:val="00D3425A"/>
    <w:rsid w:val="00D37656"/>
    <w:rsid w:val="00D4164F"/>
    <w:rsid w:val="00D419DD"/>
    <w:rsid w:val="00D4230F"/>
    <w:rsid w:val="00D44CC4"/>
    <w:rsid w:val="00D47CA7"/>
    <w:rsid w:val="00D50F21"/>
    <w:rsid w:val="00D5294F"/>
    <w:rsid w:val="00D552D2"/>
    <w:rsid w:val="00D62114"/>
    <w:rsid w:val="00D63488"/>
    <w:rsid w:val="00D6542D"/>
    <w:rsid w:val="00D65C5C"/>
    <w:rsid w:val="00D675A9"/>
    <w:rsid w:val="00D67A3D"/>
    <w:rsid w:val="00D70D70"/>
    <w:rsid w:val="00D719B6"/>
    <w:rsid w:val="00D75A77"/>
    <w:rsid w:val="00D75A88"/>
    <w:rsid w:val="00D7714B"/>
    <w:rsid w:val="00D77F0E"/>
    <w:rsid w:val="00D81DC6"/>
    <w:rsid w:val="00D83B09"/>
    <w:rsid w:val="00D85A8B"/>
    <w:rsid w:val="00D92127"/>
    <w:rsid w:val="00D92ED5"/>
    <w:rsid w:val="00D949D1"/>
    <w:rsid w:val="00D97B22"/>
    <w:rsid w:val="00D97D1B"/>
    <w:rsid w:val="00DA25B2"/>
    <w:rsid w:val="00DA4084"/>
    <w:rsid w:val="00DA41E2"/>
    <w:rsid w:val="00DA66AC"/>
    <w:rsid w:val="00DB0070"/>
    <w:rsid w:val="00DB28A1"/>
    <w:rsid w:val="00DB3F05"/>
    <w:rsid w:val="00DB4BEE"/>
    <w:rsid w:val="00DB6CD0"/>
    <w:rsid w:val="00DC1306"/>
    <w:rsid w:val="00DC5273"/>
    <w:rsid w:val="00DC7804"/>
    <w:rsid w:val="00DD07AD"/>
    <w:rsid w:val="00DD0847"/>
    <w:rsid w:val="00DD2C14"/>
    <w:rsid w:val="00DD3BEC"/>
    <w:rsid w:val="00DD3F78"/>
    <w:rsid w:val="00DD5C2E"/>
    <w:rsid w:val="00DD6303"/>
    <w:rsid w:val="00DD68E8"/>
    <w:rsid w:val="00DE0B51"/>
    <w:rsid w:val="00DE0BDF"/>
    <w:rsid w:val="00DE3694"/>
    <w:rsid w:val="00DE5FF4"/>
    <w:rsid w:val="00DE62A9"/>
    <w:rsid w:val="00DE728F"/>
    <w:rsid w:val="00DE740A"/>
    <w:rsid w:val="00DF0DDD"/>
    <w:rsid w:val="00DF1972"/>
    <w:rsid w:val="00DF1E9A"/>
    <w:rsid w:val="00DF25E2"/>
    <w:rsid w:val="00DF288D"/>
    <w:rsid w:val="00DF3BF6"/>
    <w:rsid w:val="00E02C47"/>
    <w:rsid w:val="00E0486E"/>
    <w:rsid w:val="00E10205"/>
    <w:rsid w:val="00E1098E"/>
    <w:rsid w:val="00E124BB"/>
    <w:rsid w:val="00E13177"/>
    <w:rsid w:val="00E136FF"/>
    <w:rsid w:val="00E15E1F"/>
    <w:rsid w:val="00E16FC6"/>
    <w:rsid w:val="00E174B9"/>
    <w:rsid w:val="00E211BA"/>
    <w:rsid w:val="00E2205F"/>
    <w:rsid w:val="00E30D72"/>
    <w:rsid w:val="00E30F81"/>
    <w:rsid w:val="00E3454D"/>
    <w:rsid w:val="00E42018"/>
    <w:rsid w:val="00E43264"/>
    <w:rsid w:val="00E4565C"/>
    <w:rsid w:val="00E4683E"/>
    <w:rsid w:val="00E47F4B"/>
    <w:rsid w:val="00E50484"/>
    <w:rsid w:val="00E5380F"/>
    <w:rsid w:val="00E5402D"/>
    <w:rsid w:val="00E553B3"/>
    <w:rsid w:val="00E56499"/>
    <w:rsid w:val="00E57BF0"/>
    <w:rsid w:val="00E60E5C"/>
    <w:rsid w:val="00E628B7"/>
    <w:rsid w:val="00E62F3B"/>
    <w:rsid w:val="00E63695"/>
    <w:rsid w:val="00E66079"/>
    <w:rsid w:val="00E71B4D"/>
    <w:rsid w:val="00E7592C"/>
    <w:rsid w:val="00E76E60"/>
    <w:rsid w:val="00E824A5"/>
    <w:rsid w:val="00E85165"/>
    <w:rsid w:val="00E854F5"/>
    <w:rsid w:val="00E85C24"/>
    <w:rsid w:val="00E9051E"/>
    <w:rsid w:val="00E9244A"/>
    <w:rsid w:val="00E92591"/>
    <w:rsid w:val="00E97A4F"/>
    <w:rsid w:val="00EA2796"/>
    <w:rsid w:val="00EA3255"/>
    <w:rsid w:val="00EA4D11"/>
    <w:rsid w:val="00EA75CB"/>
    <w:rsid w:val="00EA7862"/>
    <w:rsid w:val="00EB455E"/>
    <w:rsid w:val="00EB753F"/>
    <w:rsid w:val="00EC04B1"/>
    <w:rsid w:val="00EC1EC5"/>
    <w:rsid w:val="00EC3EBB"/>
    <w:rsid w:val="00EC6BB6"/>
    <w:rsid w:val="00ED052A"/>
    <w:rsid w:val="00ED7AEF"/>
    <w:rsid w:val="00EE0DC2"/>
    <w:rsid w:val="00EE1394"/>
    <w:rsid w:val="00EE37EB"/>
    <w:rsid w:val="00EF0D5C"/>
    <w:rsid w:val="00F056CD"/>
    <w:rsid w:val="00F07485"/>
    <w:rsid w:val="00F07D74"/>
    <w:rsid w:val="00F10886"/>
    <w:rsid w:val="00F11F33"/>
    <w:rsid w:val="00F20787"/>
    <w:rsid w:val="00F22C7D"/>
    <w:rsid w:val="00F26797"/>
    <w:rsid w:val="00F2709A"/>
    <w:rsid w:val="00F30DD4"/>
    <w:rsid w:val="00F31C34"/>
    <w:rsid w:val="00F32B61"/>
    <w:rsid w:val="00F33E27"/>
    <w:rsid w:val="00F35096"/>
    <w:rsid w:val="00F37929"/>
    <w:rsid w:val="00F42962"/>
    <w:rsid w:val="00F42A05"/>
    <w:rsid w:val="00F50A35"/>
    <w:rsid w:val="00F50D7A"/>
    <w:rsid w:val="00F55479"/>
    <w:rsid w:val="00F56AC8"/>
    <w:rsid w:val="00F5791A"/>
    <w:rsid w:val="00F62F32"/>
    <w:rsid w:val="00F644A3"/>
    <w:rsid w:val="00F64ECC"/>
    <w:rsid w:val="00F67074"/>
    <w:rsid w:val="00F7035C"/>
    <w:rsid w:val="00F70A3F"/>
    <w:rsid w:val="00F72ABB"/>
    <w:rsid w:val="00F72EA2"/>
    <w:rsid w:val="00F73E3B"/>
    <w:rsid w:val="00F753D4"/>
    <w:rsid w:val="00F75D68"/>
    <w:rsid w:val="00F77A1A"/>
    <w:rsid w:val="00F812FE"/>
    <w:rsid w:val="00F8210B"/>
    <w:rsid w:val="00F822D4"/>
    <w:rsid w:val="00F837D8"/>
    <w:rsid w:val="00F84C6F"/>
    <w:rsid w:val="00F84E80"/>
    <w:rsid w:val="00F8630F"/>
    <w:rsid w:val="00F8651A"/>
    <w:rsid w:val="00F866CA"/>
    <w:rsid w:val="00F927CE"/>
    <w:rsid w:val="00F970A1"/>
    <w:rsid w:val="00FA3E0E"/>
    <w:rsid w:val="00FA47DF"/>
    <w:rsid w:val="00FA483F"/>
    <w:rsid w:val="00FA79B7"/>
    <w:rsid w:val="00FB1BC7"/>
    <w:rsid w:val="00FB2FE7"/>
    <w:rsid w:val="00FC0631"/>
    <w:rsid w:val="00FC0ADB"/>
    <w:rsid w:val="00FC32BE"/>
    <w:rsid w:val="00FC41EE"/>
    <w:rsid w:val="00FC4728"/>
    <w:rsid w:val="00FC4DFB"/>
    <w:rsid w:val="00FC7CBC"/>
    <w:rsid w:val="00FD1E17"/>
    <w:rsid w:val="00FD2D05"/>
    <w:rsid w:val="00FD580E"/>
    <w:rsid w:val="00FD59D1"/>
    <w:rsid w:val="00FD5C0A"/>
    <w:rsid w:val="00FD5CBA"/>
    <w:rsid w:val="00FD6961"/>
    <w:rsid w:val="00FE24DC"/>
    <w:rsid w:val="00FE2C7B"/>
    <w:rsid w:val="00FE7C6E"/>
    <w:rsid w:val="00FF08E6"/>
    <w:rsid w:val="00FF0E3C"/>
    <w:rsid w:val="00FF1227"/>
    <w:rsid w:val="00FF1DFB"/>
    <w:rsid w:val="00FF208F"/>
    <w:rsid w:val="00FF42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33A592B-C325-4D99-BC3D-2BB7B9FC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43C98"/>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5C101D"/>
    <w:pPr>
      <w:tabs>
        <w:tab w:val="center" w:pos="4536"/>
        <w:tab w:val="right" w:pos="9072"/>
      </w:tabs>
    </w:pPr>
  </w:style>
  <w:style w:type="character" w:customStyle="1" w:styleId="VoettekstChar">
    <w:name w:val="Voettekst Char"/>
    <w:basedOn w:val="Standaardalinea-lettertype"/>
    <w:link w:val="Voettekst"/>
    <w:uiPriority w:val="99"/>
    <w:semiHidden/>
    <w:rsid w:val="00E155FE"/>
    <w:rPr>
      <w:sz w:val="24"/>
      <w:szCs w:val="24"/>
      <w:lang w:val="nl-NL" w:eastAsia="nl-NL"/>
    </w:rPr>
  </w:style>
  <w:style w:type="character" w:styleId="Paginanummer">
    <w:name w:val="page number"/>
    <w:basedOn w:val="Standaardalinea-lettertype"/>
    <w:uiPriority w:val="99"/>
    <w:rsid w:val="005C101D"/>
    <w:rPr>
      <w:rFonts w:cs="Times New Roman"/>
    </w:rPr>
  </w:style>
  <w:style w:type="paragraph" w:styleId="Voetnoottekst">
    <w:name w:val="footnote text"/>
    <w:basedOn w:val="Standaard"/>
    <w:link w:val="VoetnoottekstChar"/>
    <w:uiPriority w:val="99"/>
    <w:semiHidden/>
    <w:rsid w:val="00D63488"/>
    <w:rPr>
      <w:sz w:val="20"/>
      <w:szCs w:val="20"/>
    </w:rPr>
  </w:style>
  <w:style w:type="character" w:customStyle="1" w:styleId="VoetnoottekstChar">
    <w:name w:val="Voetnoottekst Char"/>
    <w:basedOn w:val="Standaardalinea-lettertype"/>
    <w:link w:val="Voetnoottekst"/>
    <w:uiPriority w:val="99"/>
    <w:semiHidden/>
    <w:rsid w:val="00E155FE"/>
    <w:rPr>
      <w:sz w:val="20"/>
      <w:szCs w:val="20"/>
      <w:lang w:val="nl-NL" w:eastAsia="nl-NL"/>
    </w:rPr>
  </w:style>
  <w:style w:type="character" w:styleId="Voetnootmarkering">
    <w:name w:val="footnote reference"/>
    <w:basedOn w:val="Standaardalinea-lettertype"/>
    <w:uiPriority w:val="99"/>
    <w:semiHidden/>
    <w:rsid w:val="00D63488"/>
    <w:rPr>
      <w:rFonts w:cs="Times New Roman"/>
      <w:vertAlign w:val="superscript"/>
    </w:rPr>
  </w:style>
  <w:style w:type="character" w:styleId="Hyperlink">
    <w:name w:val="Hyperlink"/>
    <w:basedOn w:val="Standaardalinea-lettertype"/>
    <w:uiPriority w:val="99"/>
    <w:rsid w:val="00D83B09"/>
    <w:rPr>
      <w:rFonts w:cs="Times New Roman"/>
      <w:color w:val="0000FF"/>
      <w:u w:val="single"/>
    </w:rPr>
  </w:style>
  <w:style w:type="character" w:customStyle="1" w:styleId="paubrab">
    <w:name w:val="paubrab"/>
    <w:uiPriority w:val="99"/>
    <w:semiHidden/>
    <w:rsid w:val="006F1B60"/>
    <w:rPr>
      <w:rFonts w:ascii="Arial" w:hAnsi="Arial"/>
      <w:color w:val="auto"/>
      <w:sz w:val="20"/>
    </w:rPr>
  </w:style>
  <w:style w:type="paragraph" w:styleId="Lijstalinea">
    <w:name w:val="List Paragraph"/>
    <w:basedOn w:val="Standaard"/>
    <w:link w:val="LijstalineaChar"/>
    <w:uiPriority w:val="34"/>
    <w:qFormat/>
    <w:rsid w:val="006D485F"/>
    <w:pPr>
      <w:ind w:left="720"/>
      <w:contextualSpacing/>
    </w:pPr>
  </w:style>
  <w:style w:type="paragraph" w:styleId="Ballontekst">
    <w:name w:val="Balloon Text"/>
    <w:basedOn w:val="Standaard"/>
    <w:link w:val="BallontekstChar"/>
    <w:uiPriority w:val="99"/>
    <w:rsid w:val="002A2A84"/>
    <w:rPr>
      <w:rFonts w:ascii="Tahoma" w:hAnsi="Tahoma"/>
      <w:sz w:val="16"/>
      <w:szCs w:val="16"/>
    </w:rPr>
  </w:style>
  <w:style w:type="character" w:customStyle="1" w:styleId="BallontekstChar">
    <w:name w:val="Ballontekst Char"/>
    <w:basedOn w:val="Standaardalinea-lettertype"/>
    <w:link w:val="Ballontekst"/>
    <w:uiPriority w:val="99"/>
    <w:locked/>
    <w:rsid w:val="002A2A84"/>
    <w:rPr>
      <w:rFonts w:ascii="Tahoma" w:hAnsi="Tahoma"/>
      <w:sz w:val="16"/>
      <w:lang w:val="nl-NL" w:eastAsia="nl-NL"/>
    </w:rPr>
  </w:style>
  <w:style w:type="table" w:styleId="Tabelraster">
    <w:name w:val="Table Grid"/>
    <w:basedOn w:val="Standaardtabel"/>
    <w:uiPriority w:val="99"/>
    <w:rsid w:val="007E7C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rsid w:val="00E824A5"/>
    <w:rPr>
      <w:sz w:val="20"/>
      <w:szCs w:val="20"/>
    </w:rPr>
  </w:style>
  <w:style w:type="character" w:customStyle="1" w:styleId="EindnoottekstChar">
    <w:name w:val="Eindnoottekst Char"/>
    <w:basedOn w:val="Standaardalinea-lettertype"/>
    <w:link w:val="Eindnoottekst"/>
    <w:uiPriority w:val="99"/>
    <w:locked/>
    <w:rsid w:val="00E824A5"/>
    <w:rPr>
      <w:rFonts w:cs="Times New Roman"/>
      <w:lang w:val="nl-NL" w:eastAsia="nl-NL"/>
    </w:rPr>
  </w:style>
  <w:style w:type="character" w:styleId="Eindnootmarkering">
    <w:name w:val="endnote reference"/>
    <w:basedOn w:val="Standaardalinea-lettertype"/>
    <w:uiPriority w:val="99"/>
    <w:rsid w:val="00E824A5"/>
    <w:rPr>
      <w:rFonts w:cs="Times New Roman"/>
      <w:vertAlign w:val="superscript"/>
    </w:rPr>
  </w:style>
  <w:style w:type="character" w:styleId="Verwijzingopmerking">
    <w:name w:val="annotation reference"/>
    <w:basedOn w:val="Standaardalinea-lettertype"/>
    <w:uiPriority w:val="99"/>
    <w:rsid w:val="00F822D4"/>
    <w:rPr>
      <w:rFonts w:cs="Times New Roman"/>
      <w:sz w:val="16"/>
      <w:szCs w:val="16"/>
    </w:rPr>
  </w:style>
  <w:style w:type="paragraph" w:styleId="Tekstopmerking">
    <w:name w:val="annotation text"/>
    <w:basedOn w:val="Standaard"/>
    <w:link w:val="TekstopmerkingChar"/>
    <w:uiPriority w:val="99"/>
    <w:rsid w:val="00F822D4"/>
    <w:rPr>
      <w:sz w:val="20"/>
      <w:szCs w:val="20"/>
    </w:rPr>
  </w:style>
  <w:style w:type="character" w:customStyle="1" w:styleId="TekstopmerkingChar">
    <w:name w:val="Tekst opmerking Char"/>
    <w:basedOn w:val="Standaardalinea-lettertype"/>
    <w:link w:val="Tekstopmerking"/>
    <w:uiPriority w:val="99"/>
    <w:locked/>
    <w:rsid w:val="00F822D4"/>
    <w:rPr>
      <w:rFonts w:cs="Times New Roman"/>
      <w:lang w:val="nl-NL" w:eastAsia="nl-NL"/>
    </w:rPr>
  </w:style>
  <w:style w:type="paragraph" w:styleId="Onderwerpvanopmerking">
    <w:name w:val="annotation subject"/>
    <w:basedOn w:val="Tekstopmerking"/>
    <w:next w:val="Tekstopmerking"/>
    <w:link w:val="OnderwerpvanopmerkingChar"/>
    <w:uiPriority w:val="99"/>
    <w:rsid w:val="00F822D4"/>
    <w:rPr>
      <w:b/>
      <w:bCs/>
    </w:rPr>
  </w:style>
  <w:style w:type="character" w:customStyle="1" w:styleId="OnderwerpvanopmerkingChar">
    <w:name w:val="Onderwerp van opmerking Char"/>
    <w:basedOn w:val="TekstopmerkingChar"/>
    <w:link w:val="Onderwerpvanopmerking"/>
    <w:uiPriority w:val="99"/>
    <w:locked/>
    <w:rsid w:val="00F822D4"/>
    <w:rPr>
      <w:rFonts w:cs="Times New Roman"/>
      <w:b/>
      <w:bCs/>
      <w:lang w:val="nl-NL" w:eastAsia="nl-NL"/>
    </w:rPr>
  </w:style>
  <w:style w:type="paragraph" w:styleId="Tekstzonderopmaak">
    <w:name w:val="Plain Text"/>
    <w:basedOn w:val="Standaard"/>
    <w:link w:val="TekstzonderopmaakChar"/>
    <w:uiPriority w:val="99"/>
    <w:rsid w:val="001406DA"/>
    <w:rPr>
      <w:rFonts w:ascii="Calibri" w:hAnsi="Calibri"/>
      <w:sz w:val="22"/>
      <w:szCs w:val="22"/>
      <w:lang w:val="nl-BE" w:eastAsia="en-US"/>
    </w:rPr>
  </w:style>
  <w:style w:type="character" w:customStyle="1" w:styleId="TekstzonderopmaakChar">
    <w:name w:val="Tekst zonder opmaak Char"/>
    <w:basedOn w:val="Standaardalinea-lettertype"/>
    <w:link w:val="Tekstzonderopmaak"/>
    <w:uiPriority w:val="99"/>
    <w:locked/>
    <w:rsid w:val="001406DA"/>
    <w:rPr>
      <w:rFonts w:ascii="Calibri" w:eastAsia="Times New Roman" w:hAnsi="Calibri" w:cs="Times New Roman"/>
      <w:sz w:val="22"/>
      <w:szCs w:val="22"/>
      <w:lang w:eastAsia="en-US"/>
    </w:rPr>
  </w:style>
  <w:style w:type="paragraph" w:styleId="Koptekst">
    <w:name w:val="header"/>
    <w:basedOn w:val="Standaard"/>
    <w:link w:val="KoptekstChar"/>
    <w:uiPriority w:val="99"/>
    <w:unhideWhenUsed/>
    <w:rsid w:val="00843355"/>
    <w:pPr>
      <w:tabs>
        <w:tab w:val="center" w:pos="4536"/>
        <w:tab w:val="right" w:pos="9072"/>
      </w:tabs>
    </w:pPr>
  </w:style>
  <w:style w:type="character" w:customStyle="1" w:styleId="KoptekstChar">
    <w:name w:val="Koptekst Char"/>
    <w:basedOn w:val="Standaardalinea-lettertype"/>
    <w:link w:val="Koptekst"/>
    <w:uiPriority w:val="99"/>
    <w:rsid w:val="00843355"/>
    <w:rPr>
      <w:sz w:val="24"/>
      <w:szCs w:val="24"/>
      <w:lang w:val="nl-NL" w:eastAsia="nl-NL"/>
    </w:rPr>
  </w:style>
  <w:style w:type="character" w:customStyle="1" w:styleId="LijstalineaChar">
    <w:name w:val="Lijstalinea Char"/>
    <w:basedOn w:val="Standaardalinea-lettertype"/>
    <w:link w:val="Lijstalinea"/>
    <w:uiPriority w:val="34"/>
    <w:rsid w:val="009F176F"/>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33349">
      <w:bodyDiv w:val="1"/>
      <w:marLeft w:val="0"/>
      <w:marRight w:val="0"/>
      <w:marTop w:val="0"/>
      <w:marBottom w:val="0"/>
      <w:divBdr>
        <w:top w:val="none" w:sz="0" w:space="0" w:color="auto"/>
        <w:left w:val="none" w:sz="0" w:space="0" w:color="auto"/>
        <w:bottom w:val="none" w:sz="0" w:space="0" w:color="auto"/>
        <w:right w:val="none" w:sz="0" w:space="0" w:color="auto"/>
      </w:divBdr>
    </w:div>
    <w:div w:id="464355044">
      <w:bodyDiv w:val="1"/>
      <w:marLeft w:val="0"/>
      <w:marRight w:val="0"/>
      <w:marTop w:val="0"/>
      <w:marBottom w:val="0"/>
      <w:divBdr>
        <w:top w:val="none" w:sz="0" w:space="0" w:color="auto"/>
        <w:left w:val="none" w:sz="0" w:space="0" w:color="auto"/>
        <w:bottom w:val="none" w:sz="0" w:space="0" w:color="auto"/>
        <w:right w:val="none" w:sz="0" w:space="0" w:color="auto"/>
      </w:divBdr>
    </w:div>
    <w:div w:id="629215626">
      <w:bodyDiv w:val="1"/>
      <w:marLeft w:val="0"/>
      <w:marRight w:val="0"/>
      <w:marTop w:val="0"/>
      <w:marBottom w:val="0"/>
      <w:divBdr>
        <w:top w:val="none" w:sz="0" w:space="0" w:color="auto"/>
        <w:left w:val="none" w:sz="0" w:space="0" w:color="auto"/>
        <w:bottom w:val="none" w:sz="0" w:space="0" w:color="auto"/>
        <w:right w:val="none" w:sz="0" w:space="0" w:color="auto"/>
      </w:divBdr>
    </w:div>
    <w:div w:id="725488172">
      <w:bodyDiv w:val="1"/>
      <w:marLeft w:val="0"/>
      <w:marRight w:val="0"/>
      <w:marTop w:val="0"/>
      <w:marBottom w:val="0"/>
      <w:divBdr>
        <w:top w:val="none" w:sz="0" w:space="0" w:color="auto"/>
        <w:left w:val="none" w:sz="0" w:space="0" w:color="auto"/>
        <w:bottom w:val="none" w:sz="0" w:space="0" w:color="auto"/>
        <w:right w:val="none" w:sz="0" w:space="0" w:color="auto"/>
      </w:divBdr>
    </w:div>
    <w:div w:id="1073963527">
      <w:marLeft w:val="0"/>
      <w:marRight w:val="0"/>
      <w:marTop w:val="0"/>
      <w:marBottom w:val="0"/>
      <w:divBdr>
        <w:top w:val="none" w:sz="0" w:space="0" w:color="auto"/>
        <w:left w:val="none" w:sz="0" w:space="0" w:color="auto"/>
        <w:bottom w:val="none" w:sz="0" w:space="0" w:color="auto"/>
        <w:right w:val="none" w:sz="0" w:space="0" w:color="auto"/>
      </w:divBdr>
      <w:divsChild>
        <w:div w:id="1073963546">
          <w:marLeft w:val="1354"/>
          <w:marRight w:val="0"/>
          <w:marTop w:val="0"/>
          <w:marBottom w:val="0"/>
          <w:divBdr>
            <w:top w:val="none" w:sz="0" w:space="0" w:color="auto"/>
            <w:left w:val="none" w:sz="0" w:space="0" w:color="auto"/>
            <w:bottom w:val="none" w:sz="0" w:space="0" w:color="auto"/>
            <w:right w:val="none" w:sz="0" w:space="0" w:color="auto"/>
          </w:divBdr>
        </w:div>
      </w:divsChild>
    </w:div>
    <w:div w:id="1073963528">
      <w:marLeft w:val="0"/>
      <w:marRight w:val="0"/>
      <w:marTop w:val="0"/>
      <w:marBottom w:val="0"/>
      <w:divBdr>
        <w:top w:val="none" w:sz="0" w:space="0" w:color="auto"/>
        <w:left w:val="none" w:sz="0" w:space="0" w:color="auto"/>
        <w:bottom w:val="none" w:sz="0" w:space="0" w:color="auto"/>
        <w:right w:val="none" w:sz="0" w:space="0" w:color="auto"/>
      </w:divBdr>
    </w:div>
    <w:div w:id="1073963529">
      <w:marLeft w:val="0"/>
      <w:marRight w:val="0"/>
      <w:marTop w:val="0"/>
      <w:marBottom w:val="0"/>
      <w:divBdr>
        <w:top w:val="none" w:sz="0" w:space="0" w:color="auto"/>
        <w:left w:val="none" w:sz="0" w:space="0" w:color="auto"/>
        <w:bottom w:val="none" w:sz="0" w:space="0" w:color="auto"/>
        <w:right w:val="none" w:sz="0" w:space="0" w:color="auto"/>
      </w:divBdr>
    </w:div>
    <w:div w:id="1073963530">
      <w:marLeft w:val="0"/>
      <w:marRight w:val="0"/>
      <w:marTop w:val="0"/>
      <w:marBottom w:val="0"/>
      <w:divBdr>
        <w:top w:val="none" w:sz="0" w:space="0" w:color="auto"/>
        <w:left w:val="none" w:sz="0" w:space="0" w:color="auto"/>
        <w:bottom w:val="none" w:sz="0" w:space="0" w:color="auto"/>
        <w:right w:val="none" w:sz="0" w:space="0" w:color="auto"/>
      </w:divBdr>
    </w:div>
    <w:div w:id="1073963531">
      <w:marLeft w:val="0"/>
      <w:marRight w:val="0"/>
      <w:marTop w:val="0"/>
      <w:marBottom w:val="0"/>
      <w:divBdr>
        <w:top w:val="none" w:sz="0" w:space="0" w:color="auto"/>
        <w:left w:val="none" w:sz="0" w:space="0" w:color="auto"/>
        <w:bottom w:val="none" w:sz="0" w:space="0" w:color="auto"/>
        <w:right w:val="none" w:sz="0" w:space="0" w:color="auto"/>
      </w:divBdr>
    </w:div>
    <w:div w:id="1073963532">
      <w:marLeft w:val="0"/>
      <w:marRight w:val="0"/>
      <w:marTop w:val="0"/>
      <w:marBottom w:val="0"/>
      <w:divBdr>
        <w:top w:val="none" w:sz="0" w:space="0" w:color="auto"/>
        <w:left w:val="none" w:sz="0" w:space="0" w:color="auto"/>
        <w:bottom w:val="none" w:sz="0" w:space="0" w:color="auto"/>
        <w:right w:val="none" w:sz="0" w:space="0" w:color="auto"/>
      </w:divBdr>
      <w:divsChild>
        <w:div w:id="1073963550">
          <w:marLeft w:val="1886"/>
          <w:marRight w:val="0"/>
          <w:marTop w:val="77"/>
          <w:marBottom w:val="0"/>
          <w:divBdr>
            <w:top w:val="none" w:sz="0" w:space="0" w:color="auto"/>
            <w:left w:val="none" w:sz="0" w:space="0" w:color="auto"/>
            <w:bottom w:val="none" w:sz="0" w:space="0" w:color="auto"/>
            <w:right w:val="none" w:sz="0" w:space="0" w:color="auto"/>
          </w:divBdr>
        </w:div>
      </w:divsChild>
    </w:div>
    <w:div w:id="1073963533">
      <w:marLeft w:val="0"/>
      <w:marRight w:val="0"/>
      <w:marTop w:val="0"/>
      <w:marBottom w:val="0"/>
      <w:divBdr>
        <w:top w:val="none" w:sz="0" w:space="0" w:color="auto"/>
        <w:left w:val="none" w:sz="0" w:space="0" w:color="auto"/>
        <w:bottom w:val="none" w:sz="0" w:space="0" w:color="auto"/>
        <w:right w:val="none" w:sz="0" w:space="0" w:color="auto"/>
      </w:divBdr>
      <w:divsChild>
        <w:div w:id="1073963544">
          <w:marLeft w:val="1354"/>
          <w:marRight w:val="0"/>
          <w:marTop w:val="0"/>
          <w:marBottom w:val="0"/>
          <w:divBdr>
            <w:top w:val="none" w:sz="0" w:space="0" w:color="auto"/>
            <w:left w:val="none" w:sz="0" w:space="0" w:color="auto"/>
            <w:bottom w:val="none" w:sz="0" w:space="0" w:color="auto"/>
            <w:right w:val="none" w:sz="0" w:space="0" w:color="auto"/>
          </w:divBdr>
        </w:div>
      </w:divsChild>
    </w:div>
    <w:div w:id="1073963534">
      <w:marLeft w:val="0"/>
      <w:marRight w:val="0"/>
      <w:marTop w:val="0"/>
      <w:marBottom w:val="0"/>
      <w:divBdr>
        <w:top w:val="none" w:sz="0" w:space="0" w:color="auto"/>
        <w:left w:val="none" w:sz="0" w:space="0" w:color="auto"/>
        <w:bottom w:val="none" w:sz="0" w:space="0" w:color="auto"/>
        <w:right w:val="none" w:sz="0" w:space="0" w:color="auto"/>
      </w:divBdr>
    </w:div>
    <w:div w:id="1073963535">
      <w:marLeft w:val="0"/>
      <w:marRight w:val="0"/>
      <w:marTop w:val="0"/>
      <w:marBottom w:val="0"/>
      <w:divBdr>
        <w:top w:val="none" w:sz="0" w:space="0" w:color="auto"/>
        <w:left w:val="none" w:sz="0" w:space="0" w:color="auto"/>
        <w:bottom w:val="none" w:sz="0" w:space="0" w:color="auto"/>
        <w:right w:val="none" w:sz="0" w:space="0" w:color="auto"/>
      </w:divBdr>
    </w:div>
    <w:div w:id="1073963536">
      <w:marLeft w:val="0"/>
      <w:marRight w:val="0"/>
      <w:marTop w:val="0"/>
      <w:marBottom w:val="0"/>
      <w:divBdr>
        <w:top w:val="none" w:sz="0" w:space="0" w:color="auto"/>
        <w:left w:val="none" w:sz="0" w:space="0" w:color="auto"/>
        <w:bottom w:val="none" w:sz="0" w:space="0" w:color="auto"/>
        <w:right w:val="none" w:sz="0" w:space="0" w:color="auto"/>
      </w:divBdr>
    </w:div>
    <w:div w:id="1073963538">
      <w:marLeft w:val="0"/>
      <w:marRight w:val="0"/>
      <w:marTop w:val="0"/>
      <w:marBottom w:val="0"/>
      <w:divBdr>
        <w:top w:val="none" w:sz="0" w:space="0" w:color="auto"/>
        <w:left w:val="none" w:sz="0" w:space="0" w:color="auto"/>
        <w:bottom w:val="none" w:sz="0" w:space="0" w:color="auto"/>
        <w:right w:val="none" w:sz="0" w:space="0" w:color="auto"/>
      </w:divBdr>
      <w:divsChild>
        <w:div w:id="1073963556">
          <w:marLeft w:val="1886"/>
          <w:marRight w:val="0"/>
          <w:marTop w:val="77"/>
          <w:marBottom w:val="0"/>
          <w:divBdr>
            <w:top w:val="none" w:sz="0" w:space="0" w:color="auto"/>
            <w:left w:val="none" w:sz="0" w:space="0" w:color="auto"/>
            <w:bottom w:val="none" w:sz="0" w:space="0" w:color="auto"/>
            <w:right w:val="none" w:sz="0" w:space="0" w:color="auto"/>
          </w:divBdr>
        </w:div>
      </w:divsChild>
    </w:div>
    <w:div w:id="1073963539">
      <w:marLeft w:val="0"/>
      <w:marRight w:val="0"/>
      <w:marTop w:val="0"/>
      <w:marBottom w:val="0"/>
      <w:divBdr>
        <w:top w:val="none" w:sz="0" w:space="0" w:color="auto"/>
        <w:left w:val="none" w:sz="0" w:space="0" w:color="auto"/>
        <w:bottom w:val="none" w:sz="0" w:space="0" w:color="auto"/>
        <w:right w:val="none" w:sz="0" w:space="0" w:color="auto"/>
      </w:divBdr>
    </w:div>
    <w:div w:id="1073963540">
      <w:marLeft w:val="0"/>
      <w:marRight w:val="0"/>
      <w:marTop w:val="0"/>
      <w:marBottom w:val="0"/>
      <w:divBdr>
        <w:top w:val="none" w:sz="0" w:space="0" w:color="auto"/>
        <w:left w:val="none" w:sz="0" w:space="0" w:color="auto"/>
        <w:bottom w:val="none" w:sz="0" w:space="0" w:color="auto"/>
        <w:right w:val="none" w:sz="0" w:space="0" w:color="auto"/>
      </w:divBdr>
    </w:div>
    <w:div w:id="1073963541">
      <w:marLeft w:val="0"/>
      <w:marRight w:val="0"/>
      <w:marTop w:val="0"/>
      <w:marBottom w:val="0"/>
      <w:divBdr>
        <w:top w:val="none" w:sz="0" w:space="0" w:color="auto"/>
        <w:left w:val="none" w:sz="0" w:space="0" w:color="auto"/>
        <w:bottom w:val="none" w:sz="0" w:space="0" w:color="auto"/>
        <w:right w:val="none" w:sz="0" w:space="0" w:color="auto"/>
      </w:divBdr>
      <w:divsChild>
        <w:div w:id="1073963555">
          <w:marLeft w:val="1886"/>
          <w:marRight w:val="0"/>
          <w:marTop w:val="77"/>
          <w:marBottom w:val="0"/>
          <w:divBdr>
            <w:top w:val="none" w:sz="0" w:space="0" w:color="auto"/>
            <w:left w:val="none" w:sz="0" w:space="0" w:color="auto"/>
            <w:bottom w:val="none" w:sz="0" w:space="0" w:color="auto"/>
            <w:right w:val="none" w:sz="0" w:space="0" w:color="auto"/>
          </w:divBdr>
        </w:div>
      </w:divsChild>
    </w:div>
    <w:div w:id="1073963542">
      <w:marLeft w:val="0"/>
      <w:marRight w:val="0"/>
      <w:marTop w:val="0"/>
      <w:marBottom w:val="0"/>
      <w:divBdr>
        <w:top w:val="none" w:sz="0" w:space="0" w:color="auto"/>
        <w:left w:val="none" w:sz="0" w:space="0" w:color="auto"/>
        <w:bottom w:val="none" w:sz="0" w:space="0" w:color="auto"/>
        <w:right w:val="none" w:sz="0" w:space="0" w:color="auto"/>
      </w:divBdr>
    </w:div>
    <w:div w:id="1073963543">
      <w:marLeft w:val="0"/>
      <w:marRight w:val="0"/>
      <w:marTop w:val="0"/>
      <w:marBottom w:val="0"/>
      <w:divBdr>
        <w:top w:val="none" w:sz="0" w:space="0" w:color="auto"/>
        <w:left w:val="none" w:sz="0" w:space="0" w:color="auto"/>
        <w:bottom w:val="none" w:sz="0" w:space="0" w:color="auto"/>
        <w:right w:val="none" w:sz="0" w:space="0" w:color="auto"/>
      </w:divBdr>
    </w:div>
    <w:div w:id="1073963545">
      <w:marLeft w:val="0"/>
      <w:marRight w:val="0"/>
      <w:marTop w:val="0"/>
      <w:marBottom w:val="0"/>
      <w:divBdr>
        <w:top w:val="none" w:sz="0" w:space="0" w:color="auto"/>
        <w:left w:val="none" w:sz="0" w:space="0" w:color="auto"/>
        <w:bottom w:val="none" w:sz="0" w:space="0" w:color="auto"/>
        <w:right w:val="none" w:sz="0" w:space="0" w:color="auto"/>
      </w:divBdr>
    </w:div>
    <w:div w:id="1073963547">
      <w:marLeft w:val="0"/>
      <w:marRight w:val="0"/>
      <w:marTop w:val="0"/>
      <w:marBottom w:val="0"/>
      <w:divBdr>
        <w:top w:val="none" w:sz="0" w:space="0" w:color="auto"/>
        <w:left w:val="none" w:sz="0" w:space="0" w:color="auto"/>
        <w:bottom w:val="none" w:sz="0" w:space="0" w:color="auto"/>
        <w:right w:val="none" w:sz="0" w:space="0" w:color="auto"/>
      </w:divBdr>
    </w:div>
    <w:div w:id="1073963548">
      <w:marLeft w:val="0"/>
      <w:marRight w:val="0"/>
      <w:marTop w:val="0"/>
      <w:marBottom w:val="0"/>
      <w:divBdr>
        <w:top w:val="none" w:sz="0" w:space="0" w:color="auto"/>
        <w:left w:val="none" w:sz="0" w:space="0" w:color="auto"/>
        <w:bottom w:val="none" w:sz="0" w:space="0" w:color="auto"/>
        <w:right w:val="none" w:sz="0" w:space="0" w:color="auto"/>
      </w:divBdr>
    </w:div>
    <w:div w:id="1073963549">
      <w:marLeft w:val="0"/>
      <w:marRight w:val="0"/>
      <w:marTop w:val="0"/>
      <w:marBottom w:val="0"/>
      <w:divBdr>
        <w:top w:val="none" w:sz="0" w:space="0" w:color="auto"/>
        <w:left w:val="none" w:sz="0" w:space="0" w:color="auto"/>
        <w:bottom w:val="none" w:sz="0" w:space="0" w:color="auto"/>
        <w:right w:val="none" w:sz="0" w:space="0" w:color="auto"/>
      </w:divBdr>
    </w:div>
    <w:div w:id="1073963551">
      <w:marLeft w:val="0"/>
      <w:marRight w:val="0"/>
      <w:marTop w:val="0"/>
      <w:marBottom w:val="0"/>
      <w:divBdr>
        <w:top w:val="none" w:sz="0" w:space="0" w:color="auto"/>
        <w:left w:val="none" w:sz="0" w:space="0" w:color="auto"/>
        <w:bottom w:val="none" w:sz="0" w:space="0" w:color="auto"/>
        <w:right w:val="none" w:sz="0" w:space="0" w:color="auto"/>
      </w:divBdr>
      <w:divsChild>
        <w:div w:id="1073963554">
          <w:marLeft w:val="0"/>
          <w:marRight w:val="0"/>
          <w:marTop w:val="0"/>
          <w:marBottom w:val="0"/>
          <w:divBdr>
            <w:top w:val="none" w:sz="0" w:space="0" w:color="auto"/>
            <w:left w:val="none" w:sz="0" w:space="0" w:color="auto"/>
            <w:bottom w:val="none" w:sz="0" w:space="0" w:color="auto"/>
            <w:right w:val="none" w:sz="0" w:space="0" w:color="auto"/>
          </w:divBdr>
        </w:div>
      </w:divsChild>
    </w:div>
    <w:div w:id="1073963552">
      <w:marLeft w:val="0"/>
      <w:marRight w:val="0"/>
      <w:marTop w:val="0"/>
      <w:marBottom w:val="0"/>
      <w:divBdr>
        <w:top w:val="none" w:sz="0" w:space="0" w:color="auto"/>
        <w:left w:val="none" w:sz="0" w:space="0" w:color="auto"/>
        <w:bottom w:val="none" w:sz="0" w:space="0" w:color="auto"/>
        <w:right w:val="none" w:sz="0" w:space="0" w:color="auto"/>
      </w:divBdr>
      <w:divsChild>
        <w:div w:id="1073963537">
          <w:marLeft w:val="0"/>
          <w:marRight w:val="0"/>
          <w:marTop w:val="0"/>
          <w:marBottom w:val="0"/>
          <w:divBdr>
            <w:top w:val="none" w:sz="0" w:space="0" w:color="auto"/>
            <w:left w:val="none" w:sz="0" w:space="0" w:color="auto"/>
            <w:bottom w:val="none" w:sz="0" w:space="0" w:color="auto"/>
            <w:right w:val="none" w:sz="0" w:space="0" w:color="auto"/>
          </w:divBdr>
        </w:div>
      </w:divsChild>
    </w:div>
    <w:div w:id="1073963553">
      <w:marLeft w:val="0"/>
      <w:marRight w:val="0"/>
      <w:marTop w:val="0"/>
      <w:marBottom w:val="0"/>
      <w:divBdr>
        <w:top w:val="none" w:sz="0" w:space="0" w:color="auto"/>
        <w:left w:val="none" w:sz="0" w:space="0" w:color="auto"/>
        <w:bottom w:val="none" w:sz="0" w:space="0" w:color="auto"/>
        <w:right w:val="none" w:sz="0" w:space="0" w:color="auto"/>
      </w:divBdr>
    </w:div>
    <w:div w:id="1192262711">
      <w:bodyDiv w:val="1"/>
      <w:marLeft w:val="0"/>
      <w:marRight w:val="0"/>
      <w:marTop w:val="0"/>
      <w:marBottom w:val="0"/>
      <w:divBdr>
        <w:top w:val="none" w:sz="0" w:space="0" w:color="auto"/>
        <w:left w:val="none" w:sz="0" w:space="0" w:color="auto"/>
        <w:bottom w:val="none" w:sz="0" w:space="0" w:color="auto"/>
        <w:right w:val="none" w:sz="0" w:space="0" w:color="auto"/>
      </w:divBdr>
    </w:div>
    <w:div w:id="1550268500">
      <w:bodyDiv w:val="1"/>
      <w:marLeft w:val="0"/>
      <w:marRight w:val="0"/>
      <w:marTop w:val="0"/>
      <w:marBottom w:val="0"/>
      <w:divBdr>
        <w:top w:val="none" w:sz="0" w:space="0" w:color="auto"/>
        <w:left w:val="none" w:sz="0" w:space="0" w:color="auto"/>
        <w:bottom w:val="none" w:sz="0" w:space="0" w:color="auto"/>
        <w:right w:val="none" w:sz="0" w:space="0" w:color="auto"/>
      </w:divBdr>
    </w:div>
    <w:div w:id="1780025374">
      <w:bodyDiv w:val="1"/>
      <w:marLeft w:val="0"/>
      <w:marRight w:val="0"/>
      <w:marTop w:val="0"/>
      <w:marBottom w:val="0"/>
      <w:divBdr>
        <w:top w:val="none" w:sz="0" w:space="0" w:color="auto"/>
        <w:left w:val="none" w:sz="0" w:space="0" w:color="auto"/>
        <w:bottom w:val="none" w:sz="0" w:space="0" w:color="auto"/>
        <w:right w:val="none" w:sz="0" w:space="0" w:color="auto"/>
      </w:divBdr>
    </w:div>
    <w:div w:id="1968773867">
      <w:bodyDiv w:val="1"/>
      <w:marLeft w:val="0"/>
      <w:marRight w:val="0"/>
      <w:marTop w:val="0"/>
      <w:marBottom w:val="0"/>
      <w:divBdr>
        <w:top w:val="none" w:sz="0" w:space="0" w:color="auto"/>
        <w:left w:val="none" w:sz="0" w:space="0" w:color="auto"/>
        <w:bottom w:val="none" w:sz="0" w:space="0" w:color="auto"/>
        <w:right w:val="none" w:sz="0" w:space="0" w:color="auto"/>
      </w:divBdr>
    </w:div>
    <w:div w:id="206282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4.png@01D12616.8EB72BC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11.png@01D1261A.5BF58FC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cid:image005.png@01D12616.8EB72BC0" TargetMode="External"/><Relationship Id="rId23" Type="http://schemas.openxmlformats.org/officeDocument/2006/relationships/theme" Target="theme/theme1.xml"/><Relationship Id="rId10" Type="http://schemas.openxmlformats.org/officeDocument/2006/relationships/image" Target="cid:image001.jpg@01D12616.8EB72BC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E85FD-604B-4C20-8EBB-F57411E8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1123</Words>
  <Characters>6181</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PBC Kleine Nete</vt:lpstr>
      <vt:lpstr>PBC Kleine Nete</vt:lpstr>
    </vt:vector>
  </TitlesOfParts>
  <Company>MVG</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 Kleine Nete</dc:title>
  <dc:creator>gobelvpa</dc:creator>
  <cp:lastModifiedBy>SCHOONAERT Kirsten</cp:lastModifiedBy>
  <cp:revision>2</cp:revision>
  <cp:lastPrinted>2015-11-26T11:08:00Z</cp:lastPrinted>
  <dcterms:created xsi:type="dcterms:W3CDTF">2018-11-27T22:42:00Z</dcterms:created>
  <dcterms:modified xsi:type="dcterms:W3CDTF">2018-11-27T22:42:00Z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0x01010029E432DFBC4931479455D0DC63FF1651</vt:lpwstr>
  </property>
</Properties>
</file>